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FAA36D" w14:textId="77777777" w:rsidR="0025741B" w:rsidRPr="0025741B" w:rsidRDefault="00997F14" w:rsidP="0025741B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7B24B88B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Hlk176178282"/>
      <w:r w:rsidR="0025741B" w:rsidRPr="0025741B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6E5C3F19" w14:textId="77777777" w:rsidR="0025741B" w:rsidRPr="0025741B" w:rsidRDefault="0025741B" w:rsidP="0025741B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25741B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63ED8C41" w14:textId="77777777" w:rsidR="0025741B" w:rsidRPr="0025741B" w:rsidRDefault="0025741B" w:rsidP="0025741B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25741B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2B2A824A" w14:textId="77777777" w:rsidR="0025741B" w:rsidRPr="0025741B" w:rsidRDefault="0025741B" w:rsidP="0025741B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25741B">
        <w:rPr>
          <w:rFonts w:ascii="Corbel" w:hAnsi="Corbel"/>
          <w:i/>
          <w:sz w:val="20"/>
          <w:szCs w:val="20"/>
          <w:lang w:eastAsia="ar-SA"/>
        </w:rPr>
        <w:t>(skrajne daty</w:t>
      </w:r>
      <w:r w:rsidRPr="0025741B">
        <w:rPr>
          <w:rFonts w:ascii="Corbel" w:hAnsi="Corbel"/>
          <w:sz w:val="20"/>
          <w:szCs w:val="20"/>
          <w:lang w:eastAsia="ar-SA"/>
        </w:rPr>
        <w:t>)</w:t>
      </w:r>
    </w:p>
    <w:p w14:paraId="7DD62503" w14:textId="77777777" w:rsidR="0025741B" w:rsidRPr="0025741B" w:rsidRDefault="0025741B" w:rsidP="0025741B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25741B">
        <w:rPr>
          <w:rFonts w:ascii="Corbel" w:hAnsi="Corbel"/>
          <w:sz w:val="20"/>
          <w:szCs w:val="20"/>
          <w:lang w:eastAsia="ar-SA"/>
        </w:rPr>
        <w:t>Rok akademicki 2025/2026</w:t>
      </w:r>
      <w:bookmarkEnd w:id="0"/>
    </w:p>
    <w:p w14:paraId="0B04D02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2B24B3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D31B9D2" w14:textId="77777777" w:rsidTr="7B24B88B">
        <w:tc>
          <w:tcPr>
            <w:tcW w:w="2694" w:type="dxa"/>
            <w:vAlign w:val="center"/>
          </w:tcPr>
          <w:p w14:paraId="1CFCBF7D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74AD748" w14:textId="4D32C15A" w:rsidR="0085747A" w:rsidRPr="009C54AE" w:rsidRDefault="002662B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Przestępczość gospodarcza</w:t>
            </w:r>
          </w:p>
        </w:tc>
      </w:tr>
      <w:tr w:rsidR="0085747A" w:rsidRPr="009C54AE" w14:paraId="21FB708A" w14:textId="77777777" w:rsidTr="7B24B88B">
        <w:tc>
          <w:tcPr>
            <w:tcW w:w="2694" w:type="dxa"/>
            <w:vAlign w:val="center"/>
          </w:tcPr>
          <w:p w14:paraId="77B2B73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2C3BB6" w14:textId="029609C8" w:rsidR="0085747A" w:rsidRPr="00473FDD" w:rsidRDefault="003959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C01A7">
              <w:rPr>
                <w:rFonts w:ascii="Corbel" w:hAnsi="Corbel"/>
                <w:b w:val="0"/>
                <w:sz w:val="24"/>
                <w:szCs w:val="24"/>
              </w:rPr>
              <w:t>A2SO26</w:t>
            </w:r>
          </w:p>
        </w:tc>
      </w:tr>
      <w:tr w:rsidR="0085747A" w:rsidRPr="009C54AE" w14:paraId="1CAE3C11" w14:textId="77777777" w:rsidTr="7B24B88B">
        <w:tc>
          <w:tcPr>
            <w:tcW w:w="2694" w:type="dxa"/>
            <w:vAlign w:val="center"/>
          </w:tcPr>
          <w:p w14:paraId="4619132F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B01BCA1" w14:textId="4BF7A061" w:rsidR="0085747A" w:rsidRPr="009C54AE" w:rsidRDefault="00D62F2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</w:t>
            </w:r>
            <w:r w:rsidR="00AF42D7">
              <w:rPr>
                <w:rFonts w:ascii="Corbel" w:hAnsi="Corbel"/>
                <w:b w:val="0"/>
                <w:sz w:val="24"/>
                <w:szCs w:val="24"/>
              </w:rPr>
              <w:t xml:space="preserve"> Nauk </w:t>
            </w:r>
            <w:r w:rsidR="0053662B">
              <w:rPr>
                <w:rFonts w:ascii="Corbel" w:hAnsi="Corbel"/>
                <w:b w:val="0"/>
                <w:sz w:val="24"/>
                <w:szCs w:val="24"/>
              </w:rPr>
              <w:t>Społecznych</w:t>
            </w:r>
          </w:p>
        </w:tc>
      </w:tr>
      <w:tr w:rsidR="0085747A" w:rsidRPr="009C54AE" w14:paraId="2FEB4F77" w14:textId="77777777" w:rsidTr="7B24B88B">
        <w:tc>
          <w:tcPr>
            <w:tcW w:w="2694" w:type="dxa"/>
            <w:vAlign w:val="center"/>
          </w:tcPr>
          <w:p w14:paraId="634307E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D931DCF" w14:textId="5787C1C4" w:rsidR="0085747A" w:rsidRPr="009C54AE" w:rsidRDefault="00AF42D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Zakład Prawa Karnego</w:t>
            </w:r>
            <w:r w:rsidR="00D62F2C">
              <w:rPr>
                <w:rFonts w:ascii="Corbel" w:hAnsi="Corbel"/>
                <w:b w:val="0"/>
                <w:sz w:val="24"/>
                <w:szCs w:val="24"/>
              </w:rPr>
              <w:t>/ Instytut Nauk Prawnych</w:t>
            </w:r>
          </w:p>
        </w:tc>
      </w:tr>
      <w:tr w:rsidR="0085747A" w:rsidRPr="009C54AE" w14:paraId="2D85515D" w14:textId="77777777" w:rsidTr="7B24B88B">
        <w:tc>
          <w:tcPr>
            <w:tcW w:w="2694" w:type="dxa"/>
            <w:vAlign w:val="center"/>
          </w:tcPr>
          <w:p w14:paraId="715443B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8B6F296" w14:textId="0C5296BB" w:rsidR="0085747A" w:rsidRPr="009C54AE" w:rsidRDefault="00AF42D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85747A" w:rsidRPr="009C54AE" w14:paraId="74406ED6" w14:textId="77777777" w:rsidTr="7B24B88B">
        <w:tc>
          <w:tcPr>
            <w:tcW w:w="2694" w:type="dxa"/>
            <w:vAlign w:val="center"/>
          </w:tcPr>
          <w:p w14:paraId="6E8F33B3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6BF4ED8" w14:textId="1BE173E0" w:rsidR="0085747A" w:rsidRPr="009C54AE" w:rsidRDefault="000D1E9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85747A" w:rsidRPr="009C54AE" w14:paraId="208CE5BA" w14:textId="77777777" w:rsidTr="7B24B88B">
        <w:tc>
          <w:tcPr>
            <w:tcW w:w="2694" w:type="dxa"/>
            <w:vAlign w:val="center"/>
          </w:tcPr>
          <w:p w14:paraId="66E8F4B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1FFE1FA" w14:textId="1C80C170" w:rsidR="0085747A" w:rsidRPr="009C54AE" w:rsidRDefault="00AF42D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7C028BD3" w14:textId="77777777" w:rsidTr="7B24B88B">
        <w:tc>
          <w:tcPr>
            <w:tcW w:w="2694" w:type="dxa"/>
            <w:vAlign w:val="center"/>
          </w:tcPr>
          <w:p w14:paraId="5855C2F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D2693D7" w14:textId="6AAC1792" w:rsidR="0085747A" w:rsidRPr="009C54AE" w:rsidRDefault="00DC791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AF42D7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6594E52F" w14:textId="77777777" w:rsidTr="7B24B88B">
        <w:tc>
          <w:tcPr>
            <w:tcW w:w="2694" w:type="dxa"/>
            <w:vAlign w:val="center"/>
          </w:tcPr>
          <w:p w14:paraId="08BB0D1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AF14947" w14:textId="73A7F1A6" w:rsidR="0085747A" w:rsidRPr="009C54AE" w:rsidRDefault="00AF42D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2662B8">
              <w:rPr>
                <w:rFonts w:ascii="Corbel" w:hAnsi="Corbel"/>
                <w:b w:val="0"/>
                <w:sz w:val="24"/>
                <w:szCs w:val="24"/>
              </w:rPr>
              <w:t>II</w:t>
            </w:r>
            <w:r>
              <w:rPr>
                <w:rFonts w:ascii="Corbel" w:hAnsi="Corbel"/>
                <w:b w:val="0"/>
                <w:sz w:val="24"/>
                <w:szCs w:val="24"/>
              </w:rPr>
              <w:t>, semestr I</w:t>
            </w:r>
            <w:r w:rsidR="002662B8">
              <w:rPr>
                <w:rFonts w:ascii="Corbel" w:hAnsi="Corbel"/>
                <w:b w:val="0"/>
                <w:sz w:val="24"/>
                <w:szCs w:val="24"/>
              </w:rPr>
              <w:t>V</w:t>
            </w:r>
          </w:p>
        </w:tc>
      </w:tr>
      <w:tr w:rsidR="0085747A" w:rsidRPr="009C54AE" w14:paraId="6F83B913" w14:textId="77777777" w:rsidTr="7B24B88B">
        <w:tc>
          <w:tcPr>
            <w:tcW w:w="2694" w:type="dxa"/>
            <w:vAlign w:val="center"/>
          </w:tcPr>
          <w:p w14:paraId="1C29255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18AA909" w14:textId="4A20BC83" w:rsidR="0085747A" w:rsidRPr="009C54AE" w:rsidRDefault="00AF42D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1B1C3721" w14:textId="77777777" w:rsidTr="7B24B88B">
        <w:tc>
          <w:tcPr>
            <w:tcW w:w="2694" w:type="dxa"/>
            <w:vAlign w:val="center"/>
          </w:tcPr>
          <w:p w14:paraId="2B60030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D6086B3" w14:textId="2F1A665C" w:rsidR="00923D7D" w:rsidRPr="009C54AE" w:rsidRDefault="002662B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AF42D7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2C810138" w14:textId="77777777" w:rsidTr="7B24B88B">
        <w:tc>
          <w:tcPr>
            <w:tcW w:w="2694" w:type="dxa"/>
            <w:vAlign w:val="center"/>
          </w:tcPr>
          <w:p w14:paraId="247BA60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69C7D55" w14:textId="386F8B18" w:rsidR="0085747A" w:rsidRPr="009C54AE" w:rsidRDefault="003959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Katarzyna Czeszejko-Sochacka</w:t>
            </w:r>
          </w:p>
        </w:tc>
      </w:tr>
      <w:tr w:rsidR="0085747A" w:rsidRPr="009C54AE" w14:paraId="23183E54" w14:textId="77777777" w:rsidTr="7B24B88B">
        <w:tc>
          <w:tcPr>
            <w:tcW w:w="2694" w:type="dxa"/>
            <w:vAlign w:val="center"/>
          </w:tcPr>
          <w:p w14:paraId="6C1884E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05D87E7" w14:textId="21A3602F" w:rsidR="0085747A" w:rsidRPr="009C54AE" w:rsidRDefault="317689BC" w:rsidP="7B24B8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B24B88B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Anna Golonka, prof. UR;</w:t>
            </w:r>
            <w:r w:rsidRPr="7B24B88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395994" w:rsidRPr="7B24B88B">
              <w:rPr>
                <w:rFonts w:ascii="Corbel" w:hAnsi="Corbel"/>
                <w:b w:val="0"/>
                <w:sz w:val="24"/>
                <w:szCs w:val="24"/>
              </w:rPr>
              <w:t xml:space="preserve">dr Małgorzata Trybus; </w:t>
            </w:r>
          </w:p>
          <w:p w14:paraId="03B07229" w14:textId="268271CF" w:rsidR="0085747A" w:rsidRPr="009C54AE" w:rsidRDefault="00395994" w:rsidP="7B24B8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B24B88B">
              <w:rPr>
                <w:rFonts w:ascii="Corbel" w:hAnsi="Corbel"/>
                <w:b w:val="0"/>
                <w:sz w:val="24"/>
                <w:szCs w:val="24"/>
              </w:rPr>
              <w:t>dr Dorota Habrat; dr Katarzyna Czeszejko-Sochacka</w:t>
            </w:r>
          </w:p>
        </w:tc>
      </w:tr>
    </w:tbl>
    <w:p w14:paraId="741BCF2A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FB4D49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74C293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54"/>
        <w:gridCol w:w="947"/>
        <w:gridCol w:w="958"/>
        <w:gridCol w:w="950"/>
        <w:gridCol w:w="953"/>
        <w:gridCol w:w="943"/>
        <w:gridCol w:w="957"/>
        <w:gridCol w:w="962"/>
        <w:gridCol w:w="959"/>
      </w:tblGrid>
      <w:tr w:rsidR="00015B8F" w:rsidRPr="009C54AE" w14:paraId="04857B52" w14:textId="77777777" w:rsidTr="7B24B88B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5780D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B6B3B2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82181" w14:textId="77777777" w:rsidR="00015B8F" w:rsidRPr="009C54AE" w:rsidRDefault="7BEE708B" w:rsidP="7B24B88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7B24B88B">
              <w:rPr>
                <w:rFonts w:ascii="Corbel" w:hAnsi="Corbel"/>
              </w:rPr>
              <w:t>Wykł</w:t>
            </w:r>
            <w:proofErr w:type="spellEnd"/>
            <w:r w:rsidRPr="7B24B88B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A146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D7248" w14:textId="77777777" w:rsidR="00015B8F" w:rsidRPr="009C54AE" w:rsidRDefault="7BEE708B" w:rsidP="7B24B88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7B24B88B">
              <w:rPr>
                <w:rFonts w:ascii="Corbel" w:hAnsi="Corbel"/>
              </w:rPr>
              <w:t>Konw</w:t>
            </w:r>
            <w:proofErr w:type="spellEnd"/>
            <w:r w:rsidRPr="7B24B88B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61D3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B4734" w14:textId="77777777" w:rsidR="00015B8F" w:rsidRPr="009C54AE" w:rsidRDefault="7BEE708B" w:rsidP="7B24B88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7B24B88B">
              <w:rPr>
                <w:rFonts w:ascii="Corbel" w:hAnsi="Corbel"/>
              </w:rPr>
              <w:t>Sem</w:t>
            </w:r>
            <w:proofErr w:type="spellEnd"/>
            <w:r w:rsidRPr="7B24B88B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784A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82685" w14:textId="77777777" w:rsidR="00015B8F" w:rsidRPr="009C54AE" w:rsidRDefault="7BEE708B" w:rsidP="7B24B88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7B24B88B">
              <w:rPr>
                <w:rFonts w:ascii="Corbel" w:hAnsi="Corbel"/>
              </w:rPr>
              <w:t>Prakt</w:t>
            </w:r>
            <w:proofErr w:type="spellEnd"/>
            <w:r w:rsidRPr="7B24B88B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ABD3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8EA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34AF114" w14:textId="77777777" w:rsidTr="7B24B88B">
        <w:trPr>
          <w:trHeight w:val="45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A42D" w14:textId="7746F32B" w:rsidR="00015B8F" w:rsidRPr="009C54AE" w:rsidRDefault="13ACA34F" w:rsidP="7B24B8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7B24B88B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F0C59" w14:textId="77EBBB5E" w:rsidR="00015B8F" w:rsidRPr="009C54AE" w:rsidRDefault="00015B8F" w:rsidP="7B24B8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95613" w14:textId="77777777" w:rsidR="00015B8F" w:rsidRPr="009C54AE" w:rsidRDefault="00015B8F" w:rsidP="7B24B8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E308" w14:textId="2F2661C5" w:rsidR="00015B8F" w:rsidRPr="009C54AE" w:rsidRDefault="13ACA34F" w:rsidP="7B24B8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7B24B88B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D725C" w14:textId="77777777" w:rsidR="00015B8F" w:rsidRPr="009C54AE" w:rsidRDefault="00015B8F" w:rsidP="7B24B8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9260F" w14:textId="77777777" w:rsidR="00015B8F" w:rsidRPr="009C54AE" w:rsidRDefault="00015B8F" w:rsidP="7B24B8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60A5C" w14:textId="77777777" w:rsidR="00015B8F" w:rsidRPr="009C54AE" w:rsidRDefault="00015B8F" w:rsidP="7B24B8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171A" w14:textId="77777777" w:rsidR="00015B8F" w:rsidRPr="009C54AE" w:rsidRDefault="00015B8F" w:rsidP="7B24B8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B3CAD" w14:textId="77777777" w:rsidR="00015B8F" w:rsidRPr="009C54AE" w:rsidRDefault="00015B8F" w:rsidP="7B24B8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398D5" w14:textId="7DF26C98" w:rsidR="00015B8F" w:rsidRPr="009C54AE" w:rsidRDefault="13ACA34F" w:rsidP="7B24B8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7B24B88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9946278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55FEE4F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02EAAD1" w14:textId="6F4A97C8" w:rsidR="0085747A" w:rsidRDefault="00393708" w:rsidP="7B24B88B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  <w:r w:rsidRPr="7B24B88B">
        <w:rPr>
          <w:rFonts w:ascii="Corbel" w:eastAsia="Corbel" w:hAnsi="Corbel" w:cs="Corbel"/>
        </w:rPr>
        <w:t xml:space="preserve"> </w:t>
      </w:r>
      <w:r w:rsidR="5B40E324" w:rsidRPr="7B24B88B">
        <w:rPr>
          <w:rFonts w:ascii="Corbel" w:eastAsia="Corbel" w:hAnsi="Corbel" w:cs="Corbel"/>
          <w:b w:val="0"/>
        </w:rPr>
        <w:t>X</w:t>
      </w:r>
      <w:r w:rsidR="5B40E324" w:rsidRPr="7B24B88B">
        <w:rPr>
          <w:rFonts w:ascii="Corbel" w:eastAsia="Corbel" w:hAnsi="Corbel" w:cs="Corbel"/>
        </w:rPr>
        <w:t xml:space="preserve"> </w:t>
      </w:r>
      <w:r w:rsidR="0085747A" w:rsidRPr="7B24B88B">
        <w:rPr>
          <w:rFonts w:ascii="Corbel" w:eastAsia="Corbel" w:hAnsi="Corbel" w:cs="Corbel"/>
          <w:b w:val="0"/>
          <w:smallCaps w:val="0"/>
        </w:rPr>
        <w:t xml:space="preserve">zajęcia w formie tradycyjnej </w:t>
      </w:r>
    </w:p>
    <w:p w14:paraId="1DF5E321" w14:textId="53B199BD" w:rsidR="0085747A" w:rsidRDefault="562F8446" w:rsidP="7B24B88B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  <w:r w:rsidRPr="7B24B88B">
        <w:rPr>
          <w:rFonts w:ascii="Corbel" w:eastAsia="Corbel" w:hAnsi="Corbel" w:cs="Corbel"/>
          <w:b w:val="0"/>
          <w:smallCaps w:val="0"/>
        </w:rPr>
        <w:t xml:space="preserve">    </w:t>
      </w:r>
      <w:r w:rsidR="0085747A" w:rsidRPr="7B24B88B">
        <w:rPr>
          <w:rFonts w:ascii="Corbel" w:eastAsia="Corbel" w:hAnsi="Corbel" w:cs="Corbel"/>
          <w:b w:val="0"/>
          <w:smallCaps w:val="0"/>
        </w:rPr>
        <w:t>zajęcia realizowane z wykorzystaniem metod i technik kształcenia na odległość</w:t>
      </w:r>
      <w:r w:rsidR="00393708" w:rsidRPr="7B24B88B">
        <w:rPr>
          <w:rFonts w:ascii="Corbel" w:eastAsia="Corbel" w:hAnsi="Corbel" w:cs="Corbel"/>
          <w:b w:val="0"/>
          <w:smallCaps w:val="0"/>
        </w:rPr>
        <w:t xml:space="preserve"> </w:t>
      </w:r>
    </w:p>
    <w:p w14:paraId="6E0726ED" w14:textId="4C00B4B0" w:rsidR="008A332D" w:rsidRPr="008A332D" w:rsidRDefault="5460CAD7" w:rsidP="7B24B88B">
      <w:pPr>
        <w:pStyle w:val="Punktygwne"/>
        <w:spacing w:before="0" w:after="0"/>
        <w:rPr>
          <w:rFonts w:ascii="Corbel" w:eastAsia="Corbel" w:hAnsi="Corbel" w:cs="Corbel"/>
          <w:b w:val="0"/>
        </w:rPr>
      </w:pPr>
      <w:r w:rsidRPr="7B24B88B">
        <w:rPr>
          <w:rFonts w:ascii="Corbel" w:eastAsia="Corbel" w:hAnsi="Corbel" w:cs="Corbel"/>
          <w:b w:val="0"/>
        </w:rPr>
        <w:t xml:space="preserve">X </w:t>
      </w:r>
      <w:r w:rsidR="008A332D" w:rsidRPr="7B24B88B">
        <w:rPr>
          <w:rFonts w:ascii="Corbel" w:eastAsia="Corbel" w:hAnsi="Corbel" w:cs="Corbel"/>
          <w:b w:val="0"/>
        </w:rPr>
        <w:t>zajęcia realizowane w formie mieszanej</w:t>
      </w:r>
    </w:p>
    <w:p w14:paraId="7D17312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DC52F34" w14:textId="48DA572E" w:rsidR="00E22FBC" w:rsidRPr="009C54AE" w:rsidRDefault="00E22FBC" w:rsidP="7B24B88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7B24B88B">
        <w:rPr>
          <w:rFonts w:ascii="Corbel" w:hAnsi="Corbel"/>
          <w:smallCaps w:val="0"/>
        </w:rPr>
        <w:t xml:space="preserve">1.3 </w:t>
      </w:r>
      <w:r>
        <w:tab/>
      </w:r>
      <w:r w:rsidRPr="7B24B88B">
        <w:rPr>
          <w:rFonts w:ascii="Corbel" w:hAnsi="Corbel"/>
          <w:smallCaps w:val="0"/>
        </w:rPr>
        <w:t>For</w:t>
      </w:r>
      <w:r w:rsidR="00445970" w:rsidRPr="7B24B88B">
        <w:rPr>
          <w:rFonts w:ascii="Corbel" w:hAnsi="Corbel"/>
          <w:smallCaps w:val="0"/>
        </w:rPr>
        <w:t xml:space="preserve">ma zaliczenia przedmiotu </w:t>
      </w:r>
      <w:r w:rsidRPr="7B24B88B">
        <w:rPr>
          <w:rFonts w:ascii="Corbel" w:hAnsi="Corbel"/>
          <w:smallCaps w:val="0"/>
        </w:rPr>
        <w:t xml:space="preserve">(z toku) </w:t>
      </w:r>
      <w:r w:rsidRPr="7B24B88B">
        <w:rPr>
          <w:rFonts w:ascii="Corbel" w:hAnsi="Corbel"/>
          <w:b w:val="0"/>
          <w:smallCaps w:val="0"/>
        </w:rPr>
        <w:t xml:space="preserve">(egzamin, </w:t>
      </w:r>
      <w:r w:rsidRPr="7B24B88B">
        <w:rPr>
          <w:rFonts w:ascii="Corbel" w:hAnsi="Corbel"/>
          <w:bCs/>
          <w:smallCaps w:val="0"/>
          <w:u w:val="single"/>
        </w:rPr>
        <w:t>zaliczenie z oceną</w:t>
      </w:r>
      <w:r w:rsidRPr="7B24B88B">
        <w:rPr>
          <w:rFonts w:ascii="Corbel" w:hAnsi="Corbel"/>
          <w:b w:val="0"/>
          <w:smallCaps w:val="0"/>
        </w:rPr>
        <w:t>, zaliczenie bez oceny)</w:t>
      </w:r>
    </w:p>
    <w:p w14:paraId="10B0EB49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0FE5259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7B24B88B">
        <w:rPr>
          <w:rFonts w:ascii="Corbel" w:hAnsi="Corbel"/>
        </w:rPr>
        <w:t xml:space="preserve">2.Wymagania wstępne </w:t>
      </w:r>
    </w:p>
    <w:p w14:paraId="1C72D638" w14:textId="3C7160F5" w:rsidR="7B24B88B" w:rsidRDefault="7B24B88B" w:rsidP="7B24B88B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9FEE75E" w14:textId="77777777" w:rsidTr="7B24B88B">
        <w:tc>
          <w:tcPr>
            <w:tcW w:w="9670" w:type="dxa"/>
          </w:tcPr>
          <w:p w14:paraId="0AFB692F" w14:textId="0D07B9F1" w:rsidR="0085747A" w:rsidRPr="009C54AE" w:rsidRDefault="137F31F2" w:rsidP="7B24B88B">
            <w:pPr>
              <w:pStyle w:val="Punktygwne"/>
              <w:spacing w:before="40" w:after="40"/>
              <w:jc w:val="both"/>
              <w:rPr>
                <w:b w:val="0"/>
                <w:smallCaps w:val="0"/>
              </w:rPr>
            </w:pPr>
            <w:r w:rsidRPr="7B24B88B">
              <w:rPr>
                <w:rFonts w:ascii="Corbel" w:hAnsi="Corbel"/>
                <w:b w:val="0"/>
                <w:smallCaps w:val="0"/>
              </w:rPr>
              <w:t>Wymagana jest znajomość podstaw prawa gospodarczego, finansowego oraz prawa cywilnego (głównie zobowiązań). Pożądana jest także znajomość wybranych zagadnień części szczególnej prawa karnego</w:t>
            </w:r>
            <w:r>
              <w:rPr>
                <w:b w:val="0"/>
                <w:smallCaps w:val="0"/>
              </w:rPr>
              <w:t xml:space="preserve">. </w:t>
            </w:r>
          </w:p>
        </w:tc>
      </w:tr>
    </w:tbl>
    <w:p w14:paraId="72FF034C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C2E6801" w14:textId="33937E72" w:rsidR="0085747A" w:rsidRPr="00C05F44" w:rsidRDefault="0025741B" w:rsidP="7B24B88B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br w:type="column"/>
      </w:r>
      <w:r w:rsidR="0071620A" w:rsidRPr="7B24B88B">
        <w:rPr>
          <w:rFonts w:ascii="Corbel" w:hAnsi="Corbel"/>
        </w:rPr>
        <w:lastRenderedPageBreak/>
        <w:t>3.</w:t>
      </w:r>
      <w:r w:rsidR="0085747A" w:rsidRPr="7B24B88B">
        <w:rPr>
          <w:rFonts w:ascii="Corbel" w:hAnsi="Corbel"/>
        </w:rPr>
        <w:t xml:space="preserve"> </w:t>
      </w:r>
      <w:r w:rsidR="00A84C85" w:rsidRPr="7B24B88B">
        <w:rPr>
          <w:rFonts w:ascii="Corbel" w:hAnsi="Corbel"/>
        </w:rPr>
        <w:t>cele, efekty uczenia się</w:t>
      </w:r>
      <w:r w:rsidR="0085747A" w:rsidRPr="7B24B88B">
        <w:rPr>
          <w:rFonts w:ascii="Corbel" w:hAnsi="Corbel"/>
        </w:rPr>
        <w:t>, treści Programowe i stosowane metody Dydaktyczne</w:t>
      </w:r>
    </w:p>
    <w:p w14:paraId="5B58CFB2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924B7A0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0A57EC6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0E3766" w:rsidRPr="009C54AE" w14:paraId="1F2409AF" w14:textId="77777777" w:rsidTr="7B24B88B">
        <w:trPr>
          <w:trHeight w:val="300"/>
        </w:trPr>
        <w:tc>
          <w:tcPr>
            <w:tcW w:w="845" w:type="dxa"/>
            <w:vAlign w:val="center"/>
          </w:tcPr>
          <w:p w14:paraId="37FD18F8" w14:textId="77777777" w:rsidR="000E3766" w:rsidRPr="009C54AE" w:rsidRDefault="000E3766" w:rsidP="000E376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535A22B4" w14:textId="4E79E9CC" w:rsidR="000E3766" w:rsidRPr="009C54AE" w:rsidRDefault="3039693F" w:rsidP="000E376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7B24B88B">
              <w:rPr>
                <w:rFonts w:ascii="Corbel" w:hAnsi="Corbel"/>
                <w:b w:val="0"/>
              </w:rPr>
              <w:t>Celem przedmiotu jest przybliżenie studentom zasad odpowiedzialności za wybrane przestępstwa gospodarcze, a także uwypuklenie specyfiki prawa karnego gospodarczego na tle ogólnych instytucji występujących na gruncie prawa karnego powszechnego. Cel ten jest realizowany między innymi przez zaznajomienie studentów z konsekwencjami prawnymi naruszenia przepisów z zakresu prawa karnego gospodarczego</w:t>
            </w:r>
            <w:r>
              <w:rPr>
                <w:b w:val="0"/>
              </w:rPr>
              <w:t>.</w:t>
            </w:r>
          </w:p>
        </w:tc>
      </w:tr>
    </w:tbl>
    <w:p w14:paraId="52272B6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3B9F3A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FC6101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4"/>
        <w:gridCol w:w="5974"/>
        <w:gridCol w:w="1865"/>
      </w:tblGrid>
      <w:tr w:rsidR="0085747A" w:rsidRPr="009C54AE" w14:paraId="52A51710" w14:textId="77777777" w:rsidTr="7B24B88B">
        <w:tc>
          <w:tcPr>
            <w:tcW w:w="1794" w:type="dxa"/>
            <w:vAlign w:val="center"/>
          </w:tcPr>
          <w:p w14:paraId="7C63E67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F8D789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157069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38574892" w14:textId="77777777" w:rsidTr="7B24B88B">
        <w:tc>
          <w:tcPr>
            <w:tcW w:w="1794" w:type="dxa"/>
          </w:tcPr>
          <w:p w14:paraId="3B11D2FB" w14:textId="60A5DCE6" w:rsidR="0085747A" w:rsidRPr="009C54AE" w:rsidRDefault="008729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</w:tc>
        <w:tc>
          <w:tcPr>
            <w:tcW w:w="5974" w:type="dxa"/>
          </w:tcPr>
          <w:p w14:paraId="35D7C525" w14:textId="664BB2D8" w:rsidR="0085747A" w:rsidRPr="0087295E" w:rsidRDefault="65505624" w:rsidP="7B24B8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B24B88B">
              <w:rPr>
                <w:rFonts w:ascii="Corbel" w:hAnsi="Corbel"/>
                <w:b w:val="0"/>
                <w:smallCaps w:val="0"/>
                <w:sz w:val="22"/>
              </w:rPr>
              <w:t xml:space="preserve">Ma </w:t>
            </w:r>
            <w:r w:rsidR="29C89033" w:rsidRPr="7B24B88B">
              <w:rPr>
                <w:rFonts w:ascii="Corbel" w:hAnsi="Corbel"/>
                <w:b w:val="0"/>
                <w:smallCaps w:val="0"/>
                <w:sz w:val="22"/>
              </w:rPr>
              <w:t>podstawową</w:t>
            </w:r>
            <w:r w:rsidRPr="7B24B88B">
              <w:rPr>
                <w:rFonts w:ascii="Corbel" w:hAnsi="Corbel"/>
                <w:b w:val="0"/>
                <w:smallCaps w:val="0"/>
                <w:sz w:val="22"/>
              </w:rPr>
              <w:t xml:space="preserve"> wiedzę z zakresu prawa karnego </w:t>
            </w:r>
            <w:r w:rsidR="013F644E" w:rsidRPr="7B24B88B">
              <w:rPr>
                <w:rFonts w:ascii="Corbel" w:hAnsi="Corbel"/>
                <w:b w:val="0"/>
                <w:smallCaps w:val="0"/>
                <w:sz w:val="22"/>
              </w:rPr>
              <w:t xml:space="preserve">gospodarczego </w:t>
            </w:r>
            <w:r w:rsidRPr="7B24B88B">
              <w:rPr>
                <w:rFonts w:ascii="Corbel" w:hAnsi="Corbel"/>
                <w:b w:val="0"/>
                <w:smallCaps w:val="0"/>
                <w:sz w:val="22"/>
              </w:rPr>
              <w:t>w szczególnośc</w:t>
            </w:r>
            <w:r w:rsidR="5E1AF1F3" w:rsidRPr="7B24B88B">
              <w:rPr>
                <w:rFonts w:ascii="Corbel" w:hAnsi="Corbel"/>
                <w:b w:val="0"/>
                <w:smallCaps w:val="0"/>
                <w:sz w:val="22"/>
              </w:rPr>
              <w:t>i: zna terminologię wybranych przestępstw gospodarczych, definiuje ich rodzaje z uwzględnieniem znamion, zna sankcje karne grożące za ich popełnienie,</w:t>
            </w:r>
          </w:p>
        </w:tc>
        <w:tc>
          <w:tcPr>
            <w:tcW w:w="1865" w:type="dxa"/>
          </w:tcPr>
          <w:p w14:paraId="31B2EDBD" w14:textId="4CA8B7EC" w:rsidR="0085747A" w:rsidRPr="009C54AE" w:rsidRDefault="0087295E" w:rsidP="008729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K_W02, K_W03,</w:t>
            </w:r>
            <w:r w:rsidR="003D158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9F39AB" w:rsidRPr="009C54AE" w14:paraId="3C4D0A54" w14:textId="77777777" w:rsidTr="7B24B88B">
        <w:tc>
          <w:tcPr>
            <w:tcW w:w="1794" w:type="dxa"/>
          </w:tcPr>
          <w:p w14:paraId="0787EBE0" w14:textId="0564296E" w:rsidR="009F39AB" w:rsidRPr="009C54AE" w:rsidRDefault="009F39AB" w:rsidP="009F3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3D158A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</w:tcPr>
          <w:p w14:paraId="047093E5" w14:textId="770787D8" w:rsidR="009F39AB" w:rsidRPr="009F39AB" w:rsidRDefault="0087295E" w:rsidP="005418F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M</w:t>
            </w:r>
            <w:r w:rsidR="009F39AB" w:rsidRPr="009F39AB">
              <w:rPr>
                <w:rFonts w:ascii="Corbel" w:hAnsi="Corbel"/>
                <w:b w:val="0"/>
                <w:smallCaps w:val="0"/>
                <w:sz w:val="22"/>
              </w:rPr>
              <w:t xml:space="preserve">a </w:t>
            </w:r>
            <w:r w:rsidR="000436D0">
              <w:rPr>
                <w:rFonts w:ascii="Corbel" w:hAnsi="Corbel"/>
                <w:b w:val="0"/>
                <w:smallCaps w:val="0"/>
                <w:sz w:val="22"/>
              </w:rPr>
              <w:t xml:space="preserve">ogólną </w:t>
            </w:r>
            <w:r w:rsidR="009F39AB" w:rsidRPr="009F39AB">
              <w:rPr>
                <w:rFonts w:ascii="Corbel" w:hAnsi="Corbel"/>
                <w:b w:val="0"/>
                <w:smallCaps w:val="0"/>
                <w:sz w:val="22"/>
              </w:rPr>
              <w:t>wiedzę teoretyczną z zakresu podstaw odpowiedzialności karnej w obrocie gospodarczym</w:t>
            </w:r>
            <w:r w:rsidR="00D51345">
              <w:rPr>
                <w:rFonts w:ascii="Corbel" w:hAnsi="Corbel"/>
                <w:b w:val="0"/>
                <w:smallCaps w:val="0"/>
                <w:sz w:val="22"/>
              </w:rPr>
              <w:t>,</w:t>
            </w:r>
          </w:p>
        </w:tc>
        <w:tc>
          <w:tcPr>
            <w:tcW w:w="1865" w:type="dxa"/>
          </w:tcPr>
          <w:p w14:paraId="6DE66F69" w14:textId="3F3FA041" w:rsidR="009F39AB" w:rsidRPr="009C54AE" w:rsidRDefault="009F39AB" w:rsidP="009F3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9F39AB" w:rsidRPr="009C54AE" w14:paraId="0012B16A" w14:textId="77777777" w:rsidTr="7B24B88B">
        <w:tc>
          <w:tcPr>
            <w:tcW w:w="1794" w:type="dxa"/>
          </w:tcPr>
          <w:p w14:paraId="226D0BC3" w14:textId="02BDFA73" w:rsidR="009F39AB" w:rsidRPr="009C54AE" w:rsidRDefault="00461A93" w:rsidP="009F3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0436D0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</w:t>
            </w:r>
            <w:r w:rsidR="000436D0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14:paraId="4C68ED6A" w14:textId="037284BB" w:rsidR="009F39AB" w:rsidRPr="00461A93" w:rsidRDefault="003D158A" w:rsidP="005418F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P</w:t>
            </w:r>
            <w:r w:rsidR="009F39AB" w:rsidRPr="00461A93">
              <w:rPr>
                <w:rFonts w:ascii="Corbel" w:hAnsi="Corbel"/>
                <w:b w:val="0"/>
                <w:bCs/>
                <w:smallCaps w:val="0"/>
                <w:sz w:val="22"/>
              </w:rPr>
              <w:t>osiada wiedzę na temat źródeł tego prawa</w:t>
            </w:r>
            <w:r w:rsidR="00D51345">
              <w:rPr>
                <w:rFonts w:ascii="Corbel" w:hAnsi="Corbel"/>
                <w:b w:val="0"/>
                <w:bCs/>
                <w:smallCaps w:val="0"/>
                <w:sz w:val="22"/>
              </w:rPr>
              <w:t>,</w:t>
            </w:r>
          </w:p>
        </w:tc>
        <w:tc>
          <w:tcPr>
            <w:tcW w:w="1865" w:type="dxa"/>
          </w:tcPr>
          <w:p w14:paraId="7068D079" w14:textId="47C3448D" w:rsidR="009F39AB" w:rsidRPr="009C54AE" w:rsidRDefault="009F39AB" w:rsidP="009F3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461A93">
              <w:rPr>
                <w:rFonts w:ascii="Corbel" w:hAnsi="Corbel"/>
                <w:b w:val="0"/>
                <w:smallCaps w:val="0"/>
                <w:szCs w:val="24"/>
              </w:rPr>
              <w:t>W03</w:t>
            </w:r>
          </w:p>
        </w:tc>
      </w:tr>
      <w:tr w:rsidR="009F39AB" w:rsidRPr="009C54AE" w14:paraId="47B41624" w14:textId="77777777" w:rsidTr="7B24B88B">
        <w:tc>
          <w:tcPr>
            <w:tcW w:w="1794" w:type="dxa"/>
          </w:tcPr>
          <w:p w14:paraId="1C005598" w14:textId="52C767D5" w:rsidR="009F39AB" w:rsidRPr="009C54AE" w:rsidRDefault="00461A93" w:rsidP="009F3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0436D0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="000436D0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4" w:type="dxa"/>
          </w:tcPr>
          <w:p w14:paraId="53E07146" w14:textId="536C46C3" w:rsidR="009F39AB" w:rsidRPr="00766565" w:rsidRDefault="00374ACB" w:rsidP="005418F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P</w:t>
            </w:r>
            <w:r w:rsidR="00766565" w:rsidRPr="00766565">
              <w:rPr>
                <w:rFonts w:ascii="Corbel" w:hAnsi="Corbel"/>
                <w:b w:val="0"/>
                <w:smallCaps w:val="0"/>
                <w:sz w:val="22"/>
              </w:rPr>
              <w:t>otrafi prawidłowo interpretować i wyjaśniać znaczenie norm z zakresu prawa karnego gospodarczego</w:t>
            </w:r>
            <w:r w:rsidR="006438C9">
              <w:rPr>
                <w:rFonts w:ascii="Corbel" w:hAnsi="Corbel"/>
                <w:b w:val="0"/>
                <w:smallCaps w:val="0"/>
                <w:sz w:val="22"/>
              </w:rPr>
              <w:t>,</w:t>
            </w:r>
          </w:p>
        </w:tc>
        <w:tc>
          <w:tcPr>
            <w:tcW w:w="1865" w:type="dxa"/>
          </w:tcPr>
          <w:p w14:paraId="64666817" w14:textId="7FA4B56B" w:rsidR="009F39AB" w:rsidRPr="009C54AE" w:rsidRDefault="009137DB" w:rsidP="009F3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  <w:r w:rsidR="007859C3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6438C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2D7406" w:rsidRPr="009C54AE" w14:paraId="77693243" w14:textId="77777777" w:rsidTr="7B24B88B">
        <w:tc>
          <w:tcPr>
            <w:tcW w:w="1794" w:type="dxa"/>
          </w:tcPr>
          <w:p w14:paraId="6CD6E19E" w14:textId="26BB7265" w:rsidR="002D7406" w:rsidRDefault="0050193C" w:rsidP="009F3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0436D0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="000436D0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974" w:type="dxa"/>
          </w:tcPr>
          <w:p w14:paraId="0A9A5F84" w14:textId="19BA3F09" w:rsidR="002D7406" w:rsidRPr="002D7406" w:rsidRDefault="002D7406" w:rsidP="005418F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2D7406">
              <w:rPr>
                <w:rFonts w:ascii="Corbel" w:hAnsi="Corbel"/>
                <w:b w:val="0"/>
                <w:smallCaps w:val="0"/>
                <w:sz w:val="22"/>
              </w:rPr>
              <w:t>Rozumie tekst prawny, stosuje reguły logicznego rozumowania przy interpretacji przepisów,</w:t>
            </w:r>
          </w:p>
        </w:tc>
        <w:tc>
          <w:tcPr>
            <w:tcW w:w="1865" w:type="dxa"/>
          </w:tcPr>
          <w:p w14:paraId="5F4F11C2" w14:textId="6CD0BE28" w:rsidR="002D7406" w:rsidRDefault="002D7406" w:rsidP="009F3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D03484" w:rsidRPr="00AB7873" w14:paraId="35F2A4C7" w14:textId="77777777" w:rsidTr="7B24B88B">
        <w:tc>
          <w:tcPr>
            <w:tcW w:w="1794" w:type="dxa"/>
          </w:tcPr>
          <w:p w14:paraId="51450AB5" w14:textId="7E36645B" w:rsidR="00D03484" w:rsidRPr="00AB7873" w:rsidRDefault="00317148" w:rsidP="009F3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B7873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0436D0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AB7873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="000436D0"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4" w:type="dxa"/>
          </w:tcPr>
          <w:p w14:paraId="60B8924D" w14:textId="3698079E" w:rsidR="00D03484" w:rsidRPr="00317148" w:rsidRDefault="000436D0" w:rsidP="005418F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Potrafi kreatywnie myśleć w zakresie wykorzystania wiedzy w trakcie studiów</w:t>
            </w:r>
          </w:p>
        </w:tc>
        <w:tc>
          <w:tcPr>
            <w:tcW w:w="1865" w:type="dxa"/>
          </w:tcPr>
          <w:p w14:paraId="23D177EE" w14:textId="5D1CE331" w:rsidR="00D03484" w:rsidRPr="00AB7873" w:rsidRDefault="00D03484" w:rsidP="009F3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  <w:tr w:rsidR="00AA3DDE" w:rsidRPr="00AB7873" w14:paraId="4FA0E23E" w14:textId="77777777" w:rsidTr="7B24B88B">
        <w:tc>
          <w:tcPr>
            <w:tcW w:w="1794" w:type="dxa"/>
          </w:tcPr>
          <w:p w14:paraId="79E70026" w14:textId="6C609E6A" w:rsidR="00AA3DDE" w:rsidRPr="00AB7873" w:rsidRDefault="00AA3DDE" w:rsidP="009F3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B7873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0436D0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AB7873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="000436D0"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5974" w:type="dxa"/>
          </w:tcPr>
          <w:p w14:paraId="2DFD9C21" w14:textId="5372B571" w:rsidR="00AA3DDE" w:rsidRPr="00AB7873" w:rsidRDefault="00CA21E5" w:rsidP="005418F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R</w:t>
            </w:r>
            <w:r w:rsidR="00AA3DDE" w:rsidRPr="00AB7873">
              <w:rPr>
                <w:rFonts w:ascii="Corbel" w:hAnsi="Corbel"/>
                <w:b w:val="0"/>
                <w:smallCaps w:val="0"/>
                <w:sz w:val="22"/>
              </w:rPr>
              <w:t>ozumie konieczność stosowania etycznych zasad w życiu zawodowym prawnika</w:t>
            </w:r>
          </w:p>
        </w:tc>
        <w:tc>
          <w:tcPr>
            <w:tcW w:w="1865" w:type="dxa"/>
          </w:tcPr>
          <w:p w14:paraId="755B6E3C" w14:textId="33853975" w:rsidR="00AA3DDE" w:rsidRPr="00AB7873" w:rsidRDefault="00AA3DDE" w:rsidP="009F3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B7873"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14:paraId="544CE0AD" w14:textId="4FC0A174" w:rsidR="7B24B88B" w:rsidRDefault="7B24B88B" w:rsidP="7B24B88B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66A39814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2D0E12E8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FF80761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1392DFE" w14:textId="77777777" w:rsidTr="7B24B88B">
        <w:tc>
          <w:tcPr>
            <w:tcW w:w="9639" w:type="dxa"/>
          </w:tcPr>
          <w:p w14:paraId="393FD773" w14:textId="60D1CF2B" w:rsidR="0085747A" w:rsidRPr="009C54AE" w:rsidRDefault="0085747A" w:rsidP="7B24B88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B24B88B">
              <w:rPr>
                <w:rFonts w:ascii="Corbel" w:hAnsi="Corbel"/>
                <w:sz w:val="24"/>
                <w:szCs w:val="24"/>
              </w:rPr>
              <w:t>Treści merytoryczne</w:t>
            </w:r>
            <w:r w:rsidR="3039693F" w:rsidRPr="7B24B88B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9C54AE" w14:paraId="2CE1E4C2" w14:textId="77777777" w:rsidTr="7B24B88B">
        <w:tc>
          <w:tcPr>
            <w:tcW w:w="9639" w:type="dxa"/>
          </w:tcPr>
          <w:p w14:paraId="3A6DCE95" w14:textId="77777777" w:rsidR="000E3766" w:rsidRDefault="3039693F" w:rsidP="7B24B88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B24B88B">
              <w:rPr>
                <w:rFonts w:ascii="Corbel" w:hAnsi="Corbel"/>
                <w:sz w:val="24"/>
                <w:szCs w:val="24"/>
              </w:rPr>
              <w:t xml:space="preserve">W1 – Zagadnienia wstępne. Wprowadzenie do przedmiotu i przedstawienie ogólnego zarysu </w:t>
            </w:r>
          </w:p>
          <w:p w14:paraId="579E193F" w14:textId="77777777" w:rsidR="00496BFA" w:rsidRDefault="3039693F" w:rsidP="7B24B88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B24B88B">
              <w:rPr>
                <w:rFonts w:ascii="Corbel" w:hAnsi="Corbel"/>
                <w:sz w:val="24"/>
                <w:szCs w:val="24"/>
              </w:rPr>
              <w:t xml:space="preserve">stosowanych pojęć (pojęcie prawa karnego gospodarczego, </w:t>
            </w:r>
            <w:r w:rsidR="3B77A45C" w:rsidRPr="7B24B88B">
              <w:rPr>
                <w:rFonts w:ascii="Corbel" w:hAnsi="Corbel"/>
                <w:sz w:val="24"/>
                <w:szCs w:val="24"/>
              </w:rPr>
              <w:t xml:space="preserve">przestępstwa gospodarczego). </w:t>
            </w:r>
          </w:p>
          <w:p w14:paraId="69A65398" w14:textId="01AA8592" w:rsidR="0085747A" w:rsidRPr="009C54AE" w:rsidRDefault="3B77A45C" w:rsidP="7B24B88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B24B88B">
              <w:rPr>
                <w:rFonts w:ascii="Corbel" w:hAnsi="Corbel"/>
                <w:sz w:val="24"/>
                <w:szCs w:val="24"/>
              </w:rPr>
              <w:t>Źródła prawa karnego gospodarczego i jego funkcje – 2 godz.</w:t>
            </w:r>
            <w:r w:rsidR="3039693F" w:rsidRPr="7B24B88B">
              <w:rPr>
                <w:rFonts w:ascii="Corbel" w:hAnsi="Corbel"/>
                <w:sz w:val="24"/>
                <w:szCs w:val="24"/>
              </w:rPr>
              <w:t xml:space="preserve">         </w:t>
            </w:r>
          </w:p>
        </w:tc>
      </w:tr>
      <w:tr w:rsidR="0085747A" w:rsidRPr="009C54AE" w14:paraId="4D571FC6" w14:textId="77777777" w:rsidTr="7B24B88B">
        <w:tc>
          <w:tcPr>
            <w:tcW w:w="9639" w:type="dxa"/>
          </w:tcPr>
          <w:p w14:paraId="5501C9D7" w14:textId="41B8B5BE" w:rsidR="0085747A" w:rsidRDefault="3B77A45C" w:rsidP="7B24B88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B24B88B">
              <w:rPr>
                <w:rFonts w:ascii="Corbel" w:hAnsi="Corbel"/>
                <w:sz w:val="24"/>
                <w:szCs w:val="24"/>
              </w:rPr>
              <w:t>W2 – Typologia przestępstw gospodarczych. Przestępczość gospodarcza – pojęcie.</w:t>
            </w:r>
          </w:p>
          <w:p w14:paraId="5291E6C0" w14:textId="77777777" w:rsidR="00496BFA" w:rsidRDefault="3B77A45C" w:rsidP="7B24B88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B24B88B">
              <w:rPr>
                <w:rFonts w:ascii="Corbel" w:hAnsi="Corbel"/>
                <w:sz w:val="24"/>
                <w:szCs w:val="24"/>
              </w:rPr>
              <w:t xml:space="preserve">Działalność gospodarcza - pojęcie. Podmioty działalności gospodarczej z uwzględnieniem </w:t>
            </w:r>
          </w:p>
          <w:p w14:paraId="034F094B" w14:textId="77777777" w:rsidR="000302F8" w:rsidRDefault="3B77A45C" w:rsidP="7B24B88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B24B88B">
              <w:rPr>
                <w:rFonts w:ascii="Corbel" w:hAnsi="Corbel"/>
                <w:sz w:val="24"/>
                <w:szCs w:val="24"/>
              </w:rPr>
              <w:t xml:space="preserve">kryteriów ich klasyfikacji. Obrót gospodarczy jako przedmiot karnoprawnej ochrony i jego </w:t>
            </w:r>
          </w:p>
          <w:p w14:paraId="7111A796" w14:textId="76AABB17" w:rsidR="00496BFA" w:rsidRPr="00496BFA" w:rsidRDefault="2CFFC08B" w:rsidP="7B24B88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B24B88B">
              <w:rPr>
                <w:rFonts w:ascii="Corbel" w:hAnsi="Corbel"/>
                <w:sz w:val="24"/>
                <w:szCs w:val="24"/>
              </w:rPr>
              <w:t>rodzaje</w:t>
            </w:r>
            <w:r w:rsidR="3B77A45C" w:rsidRPr="7B24B88B">
              <w:rPr>
                <w:rFonts w:ascii="Corbel" w:hAnsi="Corbel"/>
                <w:sz w:val="24"/>
                <w:szCs w:val="24"/>
              </w:rPr>
              <w:t xml:space="preserve"> – </w:t>
            </w:r>
            <w:r w:rsidRPr="7B24B88B">
              <w:rPr>
                <w:rFonts w:ascii="Corbel" w:hAnsi="Corbel"/>
                <w:sz w:val="24"/>
                <w:szCs w:val="24"/>
              </w:rPr>
              <w:t>5</w:t>
            </w:r>
            <w:r w:rsidR="3B77A45C" w:rsidRPr="7B24B88B">
              <w:rPr>
                <w:rFonts w:ascii="Corbel" w:hAnsi="Corbel"/>
                <w:sz w:val="24"/>
                <w:szCs w:val="24"/>
              </w:rPr>
              <w:t xml:space="preserve"> godz. </w:t>
            </w:r>
          </w:p>
        </w:tc>
      </w:tr>
      <w:tr w:rsidR="0085747A" w:rsidRPr="009C54AE" w14:paraId="7828E244" w14:textId="77777777" w:rsidTr="7B24B88B">
        <w:tc>
          <w:tcPr>
            <w:tcW w:w="9639" w:type="dxa"/>
          </w:tcPr>
          <w:p w14:paraId="02D3EFE0" w14:textId="77777777" w:rsidR="0085747A" w:rsidRDefault="3B77A45C" w:rsidP="7B24B88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B24B88B">
              <w:rPr>
                <w:rFonts w:ascii="Corbel" w:hAnsi="Corbel"/>
                <w:sz w:val="24"/>
                <w:szCs w:val="24"/>
              </w:rPr>
              <w:t xml:space="preserve">W3 </w:t>
            </w:r>
            <w:r w:rsidR="2CFFC08B" w:rsidRPr="7B24B88B">
              <w:rPr>
                <w:rFonts w:ascii="Corbel" w:hAnsi="Corbel"/>
                <w:sz w:val="24"/>
                <w:szCs w:val="24"/>
              </w:rPr>
              <w:t>–</w:t>
            </w:r>
            <w:r w:rsidRPr="7B24B88B">
              <w:rPr>
                <w:rFonts w:ascii="Corbel" w:hAnsi="Corbel"/>
                <w:sz w:val="24"/>
                <w:szCs w:val="24"/>
              </w:rPr>
              <w:t xml:space="preserve"> </w:t>
            </w:r>
            <w:r w:rsidR="2CFFC08B" w:rsidRPr="7B24B88B">
              <w:rPr>
                <w:rFonts w:ascii="Corbel" w:hAnsi="Corbel"/>
                <w:sz w:val="24"/>
                <w:szCs w:val="24"/>
              </w:rPr>
              <w:t>Przedmiot ochrony na gruncie przestępstw gospodarczych. Przedmiot przestępstw</w:t>
            </w:r>
          </w:p>
          <w:p w14:paraId="226AD98E" w14:textId="0F355B79" w:rsidR="000302F8" w:rsidRPr="000302F8" w:rsidRDefault="5A23BE53" w:rsidP="7B24B88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B24B88B">
              <w:rPr>
                <w:rFonts w:ascii="Corbel" w:hAnsi="Corbel"/>
                <w:sz w:val="24"/>
                <w:szCs w:val="24"/>
              </w:rPr>
              <w:t>g</w:t>
            </w:r>
            <w:r w:rsidR="2CFFC08B" w:rsidRPr="7B24B88B">
              <w:rPr>
                <w:rFonts w:ascii="Corbel" w:hAnsi="Corbel"/>
                <w:sz w:val="24"/>
                <w:szCs w:val="24"/>
              </w:rPr>
              <w:t>ospodarczych i ich strona podmiotowa i przedmiotowa. – 2 godz.</w:t>
            </w:r>
          </w:p>
        </w:tc>
      </w:tr>
      <w:tr w:rsidR="00496BFA" w:rsidRPr="009C54AE" w14:paraId="632BF16E" w14:textId="77777777" w:rsidTr="7B24B88B">
        <w:tc>
          <w:tcPr>
            <w:tcW w:w="9639" w:type="dxa"/>
          </w:tcPr>
          <w:p w14:paraId="56826365" w14:textId="1B16588E" w:rsidR="00496BFA" w:rsidRPr="009C54AE" w:rsidRDefault="2CFFC08B" w:rsidP="7B24B88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B24B88B">
              <w:rPr>
                <w:rFonts w:ascii="Corbel" w:hAnsi="Corbel"/>
                <w:sz w:val="24"/>
                <w:szCs w:val="24"/>
              </w:rPr>
              <w:t>W4 – Struktura przestępstwa gospodarczego – 1 godz.</w:t>
            </w:r>
          </w:p>
        </w:tc>
      </w:tr>
      <w:tr w:rsidR="00496BFA" w:rsidRPr="009C54AE" w14:paraId="590A7794" w14:textId="77777777" w:rsidTr="7B24B88B">
        <w:tc>
          <w:tcPr>
            <w:tcW w:w="9639" w:type="dxa"/>
          </w:tcPr>
          <w:p w14:paraId="13EC6D81" w14:textId="1E444C15" w:rsidR="00496BFA" w:rsidRDefault="2CFFC08B" w:rsidP="7B24B88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B24B88B">
              <w:rPr>
                <w:rFonts w:ascii="Corbel" w:hAnsi="Corbel"/>
                <w:sz w:val="24"/>
                <w:szCs w:val="24"/>
              </w:rPr>
              <w:t xml:space="preserve">W5 – </w:t>
            </w:r>
            <w:r w:rsidR="6F57E98A" w:rsidRPr="7B24B88B">
              <w:rPr>
                <w:rFonts w:ascii="Corbel" w:hAnsi="Corbel"/>
                <w:sz w:val="24"/>
                <w:szCs w:val="24"/>
              </w:rPr>
              <w:t>W</w:t>
            </w:r>
            <w:r w:rsidRPr="7B24B88B">
              <w:rPr>
                <w:rFonts w:ascii="Corbel" w:hAnsi="Corbel"/>
                <w:sz w:val="24"/>
                <w:szCs w:val="24"/>
              </w:rPr>
              <w:t>ybrane przestępstwa gospodarcze ze szczególnym uwzględnieniem przestępstwa</w:t>
            </w:r>
          </w:p>
          <w:p w14:paraId="70E695B7" w14:textId="56550A8A" w:rsidR="000302F8" w:rsidRPr="009C54AE" w:rsidRDefault="2CFFC08B" w:rsidP="7B24B88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B24B88B">
              <w:rPr>
                <w:rFonts w:ascii="Corbel" w:hAnsi="Corbel"/>
                <w:sz w:val="24"/>
                <w:szCs w:val="24"/>
              </w:rPr>
              <w:lastRenderedPageBreak/>
              <w:t>nadużycia zaufania – 5 godz.</w:t>
            </w:r>
          </w:p>
        </w:tc>
      </w:tr>
    </w:tbl>
    <w:p w14:paraId="537D480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3FFCE18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7B24B88B">
        <w:rPr>
          <w:rFonts w:ascii="Corbel" w:hAnsi="Corbel"/>
          <w:smallCaps w:val="0"/>
        </w:rPr>
        <w:t>3.4 Metody dydaktyczne</w:t>
      </w:r>
      <w:r w:rsidRPr="7B24B88B">
        <w:rPr>
          <w:rFonts w:ascii="Corbel" w:hAnsi="Corbel"/>
          <w:b w:val="0"/>
          <w:smallCaps w:val="0"/>
        </w:rPr>
        <w:t xml:space="preserve"> </w:t>
      </w:r>
    </w:p>
    <w:p w14:paraId="025538CC" w14:textId="1258DDC4" w:rsidR="7B24B88B" w:rsidRDefault="7B24B88B" w:rsidP="7B24B88B">
      <w:pPr>
        <w:pStyle w:val="Punktygwne"/>
        <w:spacing w:before="0" w:after="0"/>
        <w:ind w:firstLine="708"/>
        <w:jc w:val="both"/>
        <w:rPr>
          <w:rFonts w:ascii="Corbel" w:hAnsi="Corbel"/>
          <w:b w:val="0"/>
          <w:smallCaps w:val="0"/>
          <w:sz w:val="22"/>
        </w:rPr>
      </w:pPr>
    </w:p>
    <w:p w14:paraId="084221A6" w14:textId="073A2C26" w:rsidR="00FF7DE8" w:rsidRPr="00F12AFE" w:rsidRDefault="00FF7DE8" w:rsidP="7B24B88B">
      <w:pPr>
        <w:pStyle w:val="Punktygwne"/>
        <w:spacing w:before="0" w:after="0"/>
        <w:ind w:firstLine="708"/>
        <w:jc w:val="both"/>
        <w:rPr>
          <w:rFonts w:ascii="Corbel" w:hAnsi="Corbel"/>
          <w:b w:val="0"/>
          <w:smallCaps w:val="0"/>
          <w:sz w:val="22"/>
        </w:rPr>
      </w:pPr>
      <w:r w:rsidRPr="7B24B88B">
        <w:rPr>
          <w:rFonts w:ascii="Corbel" w:hAnsi="Corbel"/>
          <w:b w:val="0"/>
          <w:smallCaps w:val="0"/>
          <w:sz w:val="22"/>
        </w:rPr>
        <w:t>Preferowaną metodą dydaktyczną w trakcie wykładów jest metoda teoretyczna, z elementami praktycznego stosowania przepisów. Istotą wykładów będzie przybliżenie podstaw odpowiedzialności karnej w obrocie gospodarczym oraz</w:t>
      </w:r>
      <w:r w:rsidR="19E5C856" w:rsidRPr="7B24B88B">
        <w:rPr>
          <w:rFonts w:ascii="Corbel" w:hAnsi="Corbel"/>
          <w:b w:val="0"/>
          <w:smallCaps w:val="0"/>
          <w:sz w:val="22"/>
        </w:rPr>
        <w:t xml:space="preserve"> </w:t>
      </w:r>
      <w:r w:rsidRPr="7B24B88B">
        <w:rPr>
          <w:rFonts w:ascii="Corbel" w:hAnsi="Corbel"/>
          <w:b w:val="0"/>
          <w:smallCaps w:val="0"/>
          <w:sz w:val="22"/>
        </w:rPr>
        <w:t>ustawowego zespołu znamion wybranych typów czynów zabronionych z grupy przestępstw gospodarczych.</w:t>
      </w:r>
    </w:p>
    <w:p w14:paraId="47924D81" w14:textId="77777777" w:rsidR="0085747A" w:rsidRPr="00F12AFE" w:rsidRDefault="0085747A" w:rsidP="00F12AF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7BA7BCE4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D0673F5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B9B6508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37FB47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7A88C9D" w14:textId="77777777" w:rsidTr="7B24B88B">
        <w:tc>
          <w:tcPr>
            <w:tcW w:w="1962" w:type="dxa"/>
            <w:vAlign w:val="center"/>
          </w:tcPr>
          <w:p w14:paraId="553AAA18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69C4065" w14:textId="39A7E29A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960B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14:paraId="735F4F2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A6DBEE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F407A8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7959FB35" w14:textId="77777777" w:rsidTr="7B24B88B">
        <w:tc>
          <w:tcPr>
            <w:tcW w:w="1962" w:type="dxa"/>
          </w:tcPr>
          <w:p w14:paraId="18275681" w14:textId="027D669F" w:rsidR="0085747A" w:rsidRPr="009C54AE" w:rsidRDefault="5B354635" w:rsidP="7B24B88B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7B24B88B">
              <w:rPr>
                <w:rFonts w:ascii="Corbel" w:hAnsi="Corbel"/>
                <w:b w:val="0"/>
              </w:rPr>
              <w:t>EK</w:t>
            </w:r>
            <w:r w:rsidR="0085747A" w:rsidRPr="7B24B88B">
              <w:rPr>
                <w:rFonts w:ascii="Corbel" w:hAnsi="Corbel"/>
                <w:b w:val="0"/>
              </w:rPr>
              <w:t>_ 01</w:t>
            </w:r>
            <w:r w:rsidR="0BFCBF0B" w:rsidRPr="7B24B88B">
              <w:rPr>
                <w:rFonts w:ascii="Corbel" w:hAnsi="Corbel"/>
                <w:b w:val="0"/>
              </w:rPr>
              <w:t xml:space="preserve"> - </w:t>
            </w:r>
            <w:r w:rsidRPr="7B24B88B">
              <w:rPr>
                <w:rFonts w:ascii="Corbel" w:hAnsi="Corbel"/>
                <w:b w:val="0"/>
              </w:rPr>
              <w:t>EK_</w:t>
            </w:r>
            <w:r w:rsidR="29C89033" w:rsidRPr="7B24B88B">
              <w:rPr>
                <w:rFonts w:ascii="Corbel" w:hAnsi="Corbel"/>
                <w:b w:val="0"/>
              </w:rPr>
              <w:t>07</w:t>
            </w:r>
          </w:p>
        </w:tc>
        <w:tc>
          <w:tcPr>
            <w:tcW w:w="5441" w:type="dxa"/>
          </w:tcPr>
          <w:p w14:paraId="382E42E5" w14:textId="18BB614B" w:rsidR="0085747A" w:rsidRPr="001E025E" w:rsidRDefault="000436D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PISEMNE</w:t>
            </w:r>
          </w:p>
        </w:tc>
        <w:tc>
          <w:tcPr>
            <w:tcW w:w="2117" w:type="dxa"/>
          </w:tcPr>
          <w:p w14:paraId="61C90F39" w14:textId="38B5A078" w:rsidR="0085747A" w:rsidRPr="009C54AE" w:rsidRDefault="0034088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</w:tbl>
    <w:p w14:paraId="61B8597C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84DCD2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BC51D19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8A00AF6" w14:textId="77777777" w:rsidTr="7B24B88B">
        <w:tc>
          <w:tcPr>
            <w:tcW w:w="9670" w:type="dxa"/>
          </w:tcPr>
          <w:p w14:paraId="26C324C5" w14:textId="590E477D" w:rsidR="00152E60" w:rsidRPr="00F12AFE" w:rsidRDefault="4420D547" w:rsidP="7B24B88B">
            <w:pPr>
              <w:spacing w:after="0" w:line="240" w:lineRule="auto"/>
              <w:jc w:val="both"/>
              <w:rPr>
                <w:rFonts w:ascii="Corbel" w:eastAsia="Cambria" w:hAnsi="Corbel"/>
                <w:b/>
                <w:bCs/>
              </w:rPr>
            </w:pPr>
            <w:r w:rsidRPr="7B24B88B">
              <w:rPr>
                <w:rFonts w:ascii="Corbel" w:eastAsia="Cambria" w:hAnsi="Corbel"/>
                <w:b/>
                <w:bCs/>
              </w:rPr>
              <w:t xml:space="preserve">Ocena końcowa zostanie wystawiona na podstawie </w:t>
            </w:r>
            <w:r w:rsidR="0034088E" w:rsidRPr="7B24B88B">
              <w:rPr>
                <w:rFonts w:ascii="Corbel" w:eastAsia="Cambria" w:hAnsi="Corbel"/>
                <w:b/>
                <w:bCs/>
              </w:rPr>
              <w:t>zaliczenia</w:t>
            </w:r>
            <w:r w:rsidR="78466EFB" w:rsidRPr="7B24B88B">
              <w:rPr>
                <w:rFonts w:ascii="Corbel" w:eastAsia="Cambria" w:hAnsi="Corbel"/>
                <w:b/>
                <w:bCs/>
              </w:rPr>
              <w:t xml:space="preserve">, </w:t>
            </w:r>
            <w:r w:rsidRPr="7B24B88B">
              <w:rPr>
                <w:rFonts w:ascii="Corbel" w:eastAsia="Cambria" w:hAnsi="Corbel"/>
                <w:b/>
                <w:bCs/>
              </w:rPr>
              <w:t>któr</w:t>
            </w:r>
            <w:r w:rsidR="0034088E" w:rsidRPr="7B24B88B">
              <w:rPr>
                <w:rFonts w:ascii="Corbel" w:eastAsia="Cambria" w:hAnsi="Corbel"/>
                <w:b/>
                <w:bCs/>
              </w:rPr>
              <w:t xml:space="preserve">e </w:t>
            </w:r>
            <w:r w:rsidRPr="7B24B88B">
              <w:rPr>
                <w:rFonts w:ascii="Corbel" w:eastAsia="Cambria" w:hAnsi="Corbel"/>
                <w:b/>
                <w:bCs/>
              </w:rPr>
              <w:t>będzie miał</w:t>
            </w:r>
            <w:r w:rsidR="0034088E" w:rsidRPr="7B24B88B">
              <w:rPr>
                <w:rFonts w:ascii="Corbel" w:eastAsia="Cambria" w:hAnsi="Corbel"/>
                <w:b/>
                <w:bCs/>
              </w:rPr>
              <w:t>o</w:t>
            </w:r>
            <w:r w:rsidRPr="7B24B88B">
              <w:rPr>
                <w:rFonts w:ascii="Corbel" w:eastAsia="Cambria" w:hAnsi="Corbel"/>
                <w:b/>
                <w:bCs/>
              </w:rPr>
              <w:t xml:space="preserve"> formę pisemną (test jednokrotnego wyboru). </w:t>
            </w:r>
          </w:p>
          <w:p w14:paraId="276654FD" w14:textId="7678D888" w:rsidR="00152E60" w:rsidRPr="00F12AFE" w:rsidRDefault="00152E60" w:rsidP="00152E60">
            <w:pPr>
              <w:pStyle w:val="Tekstblokowy"/>
              <w:ind w:left="0" w:firstLine="0"/>
              <w:rPr>
                <w:rFonts w:ascii="Corbel" w:hAnsi="Corbel"/>
                <w:sz w:val="22"/>
                <w:szCs w:val="22"/>
              </w:rPr>
            </w:pPr>
            <w:r w:rsidRPr="00F12AFE">
              <w:rPr>
                <w:rFonts w:ascii="Corbel" w:hAnsi="Corbel"/>
                <w:sz w:val="22"/>
                <w:szCs w:val="22"/>
              </w:rPr>
              <w:t xml:space="preserve">Test </w:t>
            </w:r>
            <w:r w:rsidR="0034088E">
              <w:rPr>
                <w:rFonts w:ascii="Corbel" w:hAnsi="Corbel"/>
                <w:sz w:val="22"/>
                <w:szCs w:val="22"/>
              </w:rPr>
              <w:t>zaliczeniowy j</w:t>
            </w:r>
            <w:r w:rsidRPr="00F12AFE">
              <w:rPr>
                <w:rFonts w:ascii="Corbel" w:hAnsi="Corbel"/>
                <w:sz w:val="22"/>
                <w:szCs w:val="22"/>
              </w:rPr>
              <w:t xml:space="preserve">est testem jednokrotnego wyboru, składającym się z 25 pytań. </w:t>
            </w:r>
          </w:p>
          <w:p w14:paraId="33FA3BB3" w14:textId="2AD9E5A0" w:rsidR="0085747A" w:rsidRDefault="00152E60" w:rsidP="00152E6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color w:val="FF0000"/>
                <w:sz w:val="22"/>
              </w:rPr>
            </w:pPr>
            <w:r w:rsidRPr="00F12AFE">
              <w:rPr>
                <w:rFonts w:ascii="Corbel" w:hAnsi="Corbel"/>
                <w:color w:val="000000"/>
                <w:sz w:val="22"/>
              </w:rPr>
              <w:t>Na ocenę pozytywną należy udzielić przynajmniej 50% poprawnych odpowiedzi</w:t>
            </w:r>
            <w:r w:rsidRPr="00F12AFE">
              <w:rPr>
                <w:rFonts w:ascii="Corbel" w:hAnsi="Corbel"/>
                <w:b w:val="0"/>
                <w:color w:val="FF0000"/>
                <w:sz w:val="22"/>
              </w:rPr>
              <w:t>.</w:t>
            </w:r>
          </w:p>
          <w:p w14:paraId="49F0ED19" w14:textId="77777777" w:rsidR="0034088E" w:rsidRDefault="0034088E" w:rsidP="0034088E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Warunkiem zaliczenia przedmiotu jest uzyskanie 13 pkt.</w:t>
            </w:r>
          </w:p>
          <w:p w14:paraId="3AC4A3FC" w14:textId="77777777" w:rsidR="0034088E" w:rsidRDefault="0034088E" w:rsidP="0034088E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Skala ocen:</w:t>
            </w:r>
          </w:p>
          <w:p w14:paraId="24D3D476" w14:textId="77777777" w:rsidR="0034088E" w:rsidRDefault="0034088E" w:rsidP="0034088E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25-24 5.0</w:t>
            </w:r>
          </w:p>
          <w:p w14:paraId="6D8A8B81" w14:textId="77777777" w:rsidR="0034088E" w:rsidRDefault="0034088E" w:rsidP="0034088E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23-22 4.5</w:t>
            </w:r>
          </w:p>
          <w:p w14:paraId="7716CF7E" w14:textId="77777777" w:rsidR="0034088E" w:rsidRDefault="0034088E" w:rsidP="0034088E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21-18 4.0</w:t>
            </w:r>
          </w:p>
          <w:p w14:paraId="412309E3" w14:textId="77777777" w:rsidR="0034088E" w:rsidRDefault="0034088E" w:rsidP="0034088E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17-15 3.5</w:t>
            </w:r>
          </w:p>
          <w:p w14:paraId="783F1FB4" w14:textId="77777777" w:rsidR="0034088E" w:rsidRPr="003301B2" w:rsidRDefault="0034088E" w:rsidP="0034088E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14-13 3.0</w:t>
            </w:r>
          </w:p>
          <w:p w14:paraId="044AF04A" w14:textId="77777777" w:rsidR="0034088E" w:rsidRPr="00F12AFE" w:rsidRDefault="0034088E" w:rsidP="00152E6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69F6B58E" w14:textId="11A3EFCD" w:rsidR="0085747A" w:rsidRPr="0075532C" w:rsidRDefault="0034088E" w:rsidP="007553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W wyjątkowych przypadkach istnieje możliwość przeprowadzenia zaliczenia w formie ustnej.</w:t>
            </w:r>
            <w:bookmarkStart w:id="1" w:name="_GoBack"/>
            <w:bookmarkEnd w:id="1"/>
          </w:p>
        </w:tc>
      </w:tr>
    </w:tbl>
    <w:p w14:paraId="6ED15B4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A8944D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E4E4D9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29C2D2E6" w14:textId="77777777" w:rsidTr="7B24B88B">
        <w:tc>
          <w:tcPr>
            <w:tcW w:w="4962" w:type="dxa"/>
            <w:vAlign w:val="center"/>
          </w:tcPr>
          <w:p w14:paraId="6D02E72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369B7F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0B71CB8" w14:textId="77777777" w:rsidTr="7B24B88B">
        <w:tc>
          <w:tcPr>
            <w:tcW w:w="4962" w:type="dxa"/>
          </w:tcPr>
          <w:p w14:paraId="3221916E" w14:textId="67775AE3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B24B88B">
              <w:rPr>
                <w:rFonts w:ascii="Corbel" w:hAnsi="Corbel"/>
                <w:sz w:val="24"/>
                <w:szCs w:val="24"/>
              </w:rPr>
              <w:t>G</w:t>
            </w:r>
            <w:r w:rsidR="0085747A" w:rsidRPr="7B24B88B">
              <w:rPr>
                <w:rFonts w:ascii="Corbel" w:hAnsi="Corbel"/>
                <w:sz w:val="24"/>
                <w:szCs w:val="24"/>
              </w:rPr>
              <w:t xml:space="preserve">odziny z </w:t>
            </w:r>
            <w:r w:rsidR="6AC6DBBE" w:rsidRPr="7B24B88B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7B24B88B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CD4F490" w14:textId="23EC9081" w:rsidR="0085747A" w:rsidRPr="009C54AE" w:rsidRDefault="4420D54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B24B88B">
              <w:rPr>
                <w:rFonts w:ascii="Corbel" w:hAnsi="Corbel"/>
                <w:sz w:val="24"/>
                <w:szCs w:val="24"/>
              </w:rPr>
              <w:t>15 godzin</w:t>
            </w:r>
          </w:p>
        </w:tc>
      </w:tr>
      <w:tr w:rsidR="00C61DC5" w:rsidRPr="009C54AE" w14:paraId="250E7091" w14:textId="77777777" w:rsidTr="7B24B88B">
        <w:tc>
          <w:tcPr>
            <w:tcW w:w="4962" w:type="dxa"/>
          </w:tcPr>
          <w:p w14:paraId="2BD5819B" w14:textId="0C05831A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B24B88B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6828FCC7" w:rsidRPr="7B24B88B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8D9EB1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BB22E60" w14:textId="70233026" w:rsidR="00C61DC5" w:rsidRDefault="000436D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10 </w:t>
            </w:r>
            <w:r w:rsidR="00E60255">
              <w:rPr>
                <w:rFonts w:ascii="Corbel" w:hAnsi="Corbel"/>
                <w:sz w:val="24"/>
                <w:szCs w:val="24"/>
              </w:rPr>
              <w:t xml:space="preserve"> godz.  – udział w konsultacjach</w:t>
            </w:r>
          </w:p>
          <w:p w14:paraId="1B1C3AF4" w14:textId="65F03720" w:rsidR="00E60255" w:rsidRPr="009C54AE" w:rsidRDefault="00E602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0,5 godz. – udział w egzaminie</w:t>
            </w:r>
          </w:p>
        </w:tc>
      </w:tr>
      <w:tr w:rsidR="00C61DC5" w:rsidRPr="009C54AE" w14:paraId="6C37A871" w14:textId="77777777" w:rsidTr="7B24B88B">
        <w:tc>
          <w:tcPr>
            <w:tcW w:w="4962" w:type="dxa"/>
          </w:tcPr>
          <w:p w14:paraId="360140EB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92453D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1B0F1C4" w14:textId="0CED3BB1" w:rsidR="00C61DC5" w:rsidRPr="009C54AE" w:rsidRDefault="0034088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61058F">
              <w:rPr>
                <w:rFonts w:ascii="Corbel" w:hAnsi="Corbel"/>
                <w:sz w:val="24"/>
                <w:szCs w:val="24"/>
              </w:rPr>
              <w:t>4</w:t>
            </w:r>
            <w:r w:rsidR="000436D0">
              <w:rPr>
                <w:rFonts w:ascii="Corbel" w:hAnsi="Corbel"/>
                <w:sz w:val="24"/>
                <w:szCs w:val="24"/>
              </w:rPr>
              <w:t>,5</w:t>
            </w:r>
            <w:r w:rsidR="00E60255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9C54AE" w14:paraId="2E50D198" w14:textId="77777777" w:rsidTr="7B24B88B">
        <w:tc>
          <w:tcPr>
            <w:tcW w:w="4962" w:type="dxa"/>
          </w:tcPr>
          <w:p w14:paraId="2E45F8C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D64C7C6" w14:textId="1A792E8E" w:rsidR="0085747A" w:rsidRPr="009C54AE" w:rsidRDefault="0034088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0436D0">
              <w:rPr>
                <w:rFonts w:ascii="Corbel" w:hAnsi="Corbel"/>
                <w:sz w:val="24"/>
                <w:szCs w:val="24"/>
              </w:rPr>
              <w:t xml:space="preserve">0 </w:t>
            </w:r>
            <w:r w:rsidR="00E60255">
              <w:rPr>
                <w:rFonts w:ascii="Corbel" w:hAnsi="Corbel"/>
                <w:sz w:val="24"/>
                <w:szCs w:val="24"/>
              </w:rPr>
              <w:t>godz.</w:t>
            </w:r>
          </w:p>
        </w:tc>
      </w:tr>
      <w:tr w:rsidR="0085747A" w:rsidRPr="009C54AE" w14:paraId="5381A9AD" w14:textId="77777777" w:rsidTr="7B24B88B">
        <w:tc>
          <w:tcPr>
            <w:tcW w:w="4962" w:type="dxa"/>
          </w:tcPr>
          <w:p w14:paraId="6D8585D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66B7559" w14:textId="5F0DE39F" w:rsidR="0085747A" w:rsidRPr="009C54AE" w:rsidRDefault="0061058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E60255">
              <w:rPr>
                <w:rFonts w:ascii="Corbel" w:hAnsi="Corbel"/>
                <w:sz w:val="24"/>
                <w:szCs w:val="24"/>
              </w:rPr>
              <w:t xml:space="preserve"> pkt</w:t>
            </w:r>
          </w:p>
        </w:tc>
      </w:tr>
    </w:tbl>
    <w:p w14:paraId="30574397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EC8C75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94BD30" w14:textId="47553A2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</w:p>
    <w:p w14:paraId="402A86B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0920BDB5" w14:textId="77777777" w:rsidTr="7B24B88B">
        <w:trPr>
          <w:trHeight w:val="397"/>
        </w:trPr>
        <w:tc>
          <w:tcPr>
            <w:tcW w:w="3544" w:type="dxa"/>
          </w:tcPr>
          <w:p w14:paraId="3A7F281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B320619" w14:textId="79522AB0" w:rsidR="0085747A" w:rsidRPr="009C54AE" w:rsidRDefault="45DB1C7D" w:rsidP="7B24B8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B24B88B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E12F546" w14:textId="77777777" w:rsidTr="7B24B88B">
        <w:trPr>
          <w:trHeight w:val="397"/>
        </w:trPr>
        <w:tc>
          <w:tcPr>
            <w:tcW w:w="3544" w:type="dxa"/>
          </w:tcPr>
          <w:p w14:paraId="481A8D5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DAC179F" w14:textId="47A2226A" w:rsidR="0085747A" w:rsidRPr="009C54AE" w:rsidRDefault="5FA99371" w:rsidP="7B24B8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B24B88B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08582EF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A0F47FF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749E24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5AE895C9" w14:textId="77777777" w:rsidTr="0071620A">
        <w:trPr>
          <w:trHeight w:val="397"/>
        </w:trPr>
        <w:tc>
          <w:tcPr>
            <w:tcW w:w="7513" w:type="dxa"/>
          </w:tcPr>
          <w:p w14:paraId="21931787" w14:textId="77777777" w:rsidR="00DC791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791C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643F2A" w:rsidRPr="00DC791C"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</w:p>
          <w:p w14:paraId="687B3D39" w14:textId="0B08E6B3" w:rsidR="0085747A" w:rsidRPr="00DC791C" w:rsidRDefault="00DC791C" w:rsidP="00DC79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="001E025E" w:rsidRPr="00DC791C">
              <w:rPr>
                <w:rFonts w:ascii="Corbel" w:hAnsi="Corbel"/>
                <w:b w:val="0"/>
                <w:smallCaps w:val="0"/>
                <w:szCs w:val="24"/>
              </w:rPr>
              <w:t xml:space="preserve">R. </w:t>
            </w:r>
            <w:proofErr w:type="spellStart"/>
            <w:r w:rsidR="001E025E" w:rsidRPr="00DC791C">
              <w:rPr>
                <w:rFonts w:ascii="Corbel" w:hAnsi="Corbel"/>
                <w:b w:val="0"/>
                <w:smallCaps w:val="0"/>
                <w:szCs w:val="24"/>
              </w:rPr>
              <w:t>Zawłocki</w:t>
            </w:r>
            <w:proofErr w:type="spellEnd"/>
            <w:r w:rsidR="001E025E" w:rsidRPr="00DC791C">
              <w:rPr>
                <w:rFonts w:ascii="Corbel" w:hAnsi="Corbel"/>
                <w:b w:val="0"/>
                <w:smallCaps w:val="0"/>
                <w:szCs w:val="24"/>
              </w:rPr>
              <w:t xml:space="preserve"> (red.), </w:t>
            </w:r>
            <w:r w:rsidR="001E025E" w:rsidRPr="00DC791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Prawo karne gospodarcze. System Prawa Handlowego</w:t>
            </w:r>
            <w:r w:rsidR="001E025E" w:rsidRPr="00DC791C">
              <w:rPr>
                <w:rFonts w:ascii="Corbel" w:hAnsi="Corbel"/>
                <w:b w:val="0"/>
                <w:smallCaps w:val="0"/>
                <w:szCs w:val="24"/>
              </w:rPr>
              <w:t>, Tom 10, Warszawa 2018</w:t>
            </w:r>
          </w:p>
        </w:tc>
      </w:tr>
      <w:tr w:rsidR="0085747A" w:rsidRPr="009C54AE" w14:paraId="20A18BC5" w14:textId="77777777" w:rsidTr="0071620A">
        <w:trPr>
          <w:trHeight w:val="397"/>
        </w:trPr>
        <w:tc>
          <w:tcPr>
            <w:tcW w:w="7513" w:type="dxa"/>
          </w:tcPr>
          <w:p w14:paraId="6C53733E" w14:textId="77777777" w:rsidR="00DC791C" w:rsidRDefault="0085747A" w:rsidP="00643F2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C791C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14:paraId="23292DB3" w14:textId="77777777" w:rsidR="00796B5E" w:rsidRPr="004B37DA" w:rsidRDefault="00796B5E" w:rsidP="00796B5E">
            <w:pPr>
              <w:spacing w:after="0" w:line="240" w:lineRule="auto"/>
              <w:jc w:val="both"/>
              <w:rPr>
                <w:rFonts w:ascii="Corbel" w:eastAsia="Cambria" w:hAnsi="Corbel" w:cstheme="minorHAnsi"/>
                <w:bCs/>
              </w:rPr>
            </w:pPr>
            <w:r w:rsidRPr="004B37DA">
              <w:rPr>
                <w:rFonts w:ascii="Corbel" w:eastAsia="Cambria" w:hAnsi="Corbel" w:cstheme="minorHAnsi"/>
                <w:bCs/>
              </w:rPr>
              <w:t xml:space="preserve">R. </w:t>
            </w:r>
            <w:proofErr w:type="spellStart"/>
            <w:r w:rsidRPr="004B37DA">
              <w:rPr>
                <w:rFonts w:ascii="Corbel" w:eastAsia="Cambria" w:hAnsi="Corbel" w:cstheme="minorHAnsi"/>
                <w:bCs/>
              </w:rPr>
              <w:t>Zawłocki</w:t>
            </w:r>
            <w:proofErr w:type="spellEnd"/>
            <w:r w:rsidRPr="004B37DA">
              <w:rPr>
                <w:rFonts w:ascii="Corbel" w:eastAsia="Cambria" w:hAnsi="Corbel" w:cstheme="minorHAnsi"/>
                <w:bCs/>
              </w:rPr>
              <w:t>,  Prawo karne gospodarcze, wyd. C. Beck 2009</w:t>
            </w:r>
          </w:p>
          <w:p w14:paraId="7DCAE45F" w14:textId="77777777" w:rsidR="00796B5E" w:rsidRPr="00CC72C4" w:rsidRDefault="00796B5E" w:rsidP="00796B5E">
            <w:pPr>
              <w:spacing w:after="0" w:line="240" w:lineRule="auto"/>
              <w:jc w:val="both"/>
              <w:rPr>
                <w:rFonts w:ascii="Corbel" w:eastAsia="Cambria" w:hAnsi="Corbel" w:cstheme="minorHAnsi"/>
                <w:bCs/>
                <w:color w:val="000000" w:themeColor="text1"/>
              </w:rPr>
            </w:pPr>
            <w:r w:rsidRPr="004B37DA">
              <w:rPr>
                <w:rFonts w:ascii="Corbel" w:eastAsia="Cambria" w:hAnsi="Corbel" w:cstheme="minorHAnsi"/>
                <w:bCs/>
              </w:rPr>
              <w:t>J</w:t>
            </w:r>
            <w:r w:rsidRPr="00CC72C4">
              <w:rPr>
                <w:rFonts w:ascii="Corbel" w:eastAsia="Cambria" w:hAnsi="Corbel" w:cstheme="minorHAnsi"/>
                <w:bCs/>
                <w:color w:val="000000" w:themeColor="text1"/>
              </w:rPr>
              <w:t xml:space="preserve">. Skorupka, Prawo karne gospodarcze. Zarys wykładu, wydawnictwo </w:t>
            </w:r>
            <w:proofErr w:type="spellStart"/>
            <w:r w:rsidRPr="00CC72C4">
              <w:rPr>
                <w:rFonts w:ascii="Corbel" w:eastAsia="Cambria" w:hAnsi="Corbel" w:cstheme="minorHAnsi"/>
                <w:bCs/>
                <w:color w:val="000000" w:themeColor="text1"/>
              </w:rPr>
              <w:t>LexisNexis</w:t>
            </w:r>
            <w:proofErr w:type="spellEnd"/>
            <w:r w:rsidRPr="00CC72C4">
              <w:rPr>
                <w:rFonts w:ascii="Corbel" w:eastAsia="Cambria" w:hAnsi="Corbel" w:cstheme="minorHAnsi"/>
                <w:bCs/>
                <w:color w:val="000000" w:themeColor="text1"/>
              </w:rPr>
              <w:t xml:space="preserve"> 2010</w:t>
            </w:r>
          </w:p>
          <w:p w14:paraId="6BA80120" w14:textId="77777777" w:rsidR="00796B5E" w:rsidRPr="00796B5E" w:rsidRDefault="00796B5E" w:rsidP="00796B5E">
            <w:pPr>
              <w:spacing w:after="0" w:line="240" w:lineRule="auto"/>
              <w:jc w:val="both"/>
              <w:rPr>
                <w:rFonts w:ascii="Corbel" w:hAnsi="Corbel" w:cstheme="minorHAnsi"/>
                <w:iCs/>
                <w:color w:val="000000" w:themeColor="text1"/>
                <w:lang w:val="en-US"/>
              </w:rPr>
            </w:pPr>
            <w:r w:rsidRPr="00CC72C4">
              <w:rPr>
                <w:rFonts w:ascii="Corbel" w:hAnsi="Corbel" w:cstheme="minorHAnsi"/>
                <w:iCs/>
                <w:color w:val="000000" w:themeColor="text1"/>
              </w:rPr>
              <w:t xml:space="preserve">R.A. Stefański (red.), </w:t>
            </w:r>
            <w:r w:rsidRPr="00CC72C4">
              <w:rPr>
                <w:rFonts w:ascii="Corbel" w:hAnsi="Corbel" w:cstheme="minorHAnsi"/>
                <w:color w:val="000000" w:themeColor="text1"/>
              </w:rPr>
              <w:t xml:space="preserve">Kodeks karny. </w:t>
            </w:r>
            <w:proofErr w:type="spellStart"/>
            <w:r w:rsidRPr="00796B5E">
              <w:rPr>
                <w:rFonts w:ascii="Corbel" w:hAnsi="Corbel" w:cstheme="minorHAnsi"/>
                <w:color w:val="000000" w:themeColor="text1"/>
                <w:lang w:val="en-US"/>
              </w:rPr>
              <w:t>Komentarz</w:t>
            </w:r>
            <w:proofErr w:type="spellEnd"/>
            <w:r w:rsidRPr="00796B5E">
              <w:rPr>
                <w:rFonts w:ascii="Corbel" w:hAnsi="Corbel" w:cstheme="minorHAnsi"/>
                <w:iCs/>
                <w:color w:val="000000" w:themeColor="text1"/>
                <w:lang w:val="en-US"/>
              </w:rPr>
              <w:t>., Warszawa 2018</w:t>
            </w:r>
          </w:p>
          <w:p w14:paraId="27402921" w14:textId="77777777" w:rsidR="00796B5E" w:rsidRPr="00CC72C4" w:rsidRDefault="00796B5E" w:rsidP="00796B5E">
            <w:pPr>
              <w:spacing w:after="0" w:line="240" w:lineRule="auto"/>
              <w:jc w:val="both"/>
              <w:rPr>
                <w:rFonts w:ascii="Corbel" w:hAnsi="Corbel" w:cstheme="minorHAnsi"/>
                <w:color w:val="000000" w:themeColor="text1"/>
                <w:bdr w:val="none" w:sz="0" w:space="0" w:color="auto" w:frame="1"/>
                <w:lang w:val="en-US"/>
              </w:rPr>
            </w:pPr>
            <w:r w:rsidRPr="00CC72C4">
              <w:rPr>
                <w:rFonts w:ascii="Corbel" w:hAnsi="Corbel" w:cstheme="minorHAnsi"/>
                <w:iCs/>
                <w:color w:val="000000" w:themeColor="text1"/>
                <w:lang w:val="en-US"/>
              </w:rPr>
              <w:t xml:space="preserve">A. </w:t>
            </w:r>
            <w:proofErr w:type="spellStart"/>
            <w:r w:rsidRPr="00CC72C4">
              <w:rPr>
                <w:rFonts w:ascii="Corbel" w:hAnsi="Corbel" w:cstheme="minorHAnsi"/>
                <w:iCs/>
                <w:color w:val="000000" w:themeColor="text1"/>
                <w:lang w:val="en-US"/>
              </w:rPr>
              <w:t>Golonka</w:t>
            </w:r>
            <w:proofErr w:type="spellEnd"/>
            <w:r w:rsidRPr="00CC72C4">
              <w:rPr>
                <w:rFonts w:ascii="Corbel" w:hAnsi="Corbel" w:cstheme="minorHAnsi"/>
                <w:iCs/>
                <w:color w:val="000000" w:themeColor="text1"/>
                <w:lang w:val="en-US"/>
              </w:rPr>
              <w:t xml:space="preserve">, </w:t>
            </w:r>
            <w:r w:rsidRPr="00CC72C4">
              <w:rPr>
                <w:rFonts w:ascii="Corbel" w:hAnsi="Corbel" w:cstheme="minorHAnsi"/>
                <w:color w:val="000000" w:themeColor="text1"/>
                <w:bdr w:val="none" w:sz="0" w:space="0" w:color="auto" w:frame="1"/>
                <w:lang w:val="en-US"/>
              </w:rPr>
              <w:t>Banks’ obligations related to prevention of money laundering and terrorist financing in the light of amended regulations</w:t>
            </w:r>
            <w:r w:rsidRPr="00CC72C4">
              <w:rPr>
                <w:rStyle w:val="apple-converted-space"/>
                <w:rFonts w:ascii="Corbel" w:hAnsi="Corbel" w:cstheme="minorHAnsi"/>
                <w:color w:val="000000" w:themeColor="text1"/>
                <w:bdr w:val="none" w:sz="0" w:space="0" w:color="auto" w:frame="1"/>
                <w:lang w:val="en-US"/>
              </w:rPr>
              <w:t> </w:t>
            </w:r>
            <w:r w:rsidRPr="00CC72C4">
              <w:rPr>
                <w:rFonts w:ascii="Corbel" w:hAnsi="Corbel" w:cstheme="minorHAnsi"/>
                <w:color w:val="000000" w:themeColor="text1"/>
                <w:bdr w:val="none" w:sz="0" w:space="0" w:color="auto" w:frame="1"/>
                <w:lang w:val="en-US"/>
              </w:rPr>
              <w:t>[English version],</w:t>
            </w:r>
            <w:r w:rsidRPr="00CC72C4">
              <w:rPr>
                <w:rStyle w:val="apple-converted-space"/>
                <w:rFonts w:ascii="Corbel" w:hAnsi="Corbel" w:cstheme="minorHAnsi"/>
                <w:color w:val="000000" w:themeColor="text1"/>
                <w:bdr w:val="none" w:sz="0" w:space="0" w:color="auto" w:frame="1"/>
                <w:lang w:val="en-US"/>
              </w:rPr>
              <w:t> </w:t>
            </w:r>
            <w:proofErr w:type="spellStart"/>
            <w:r w:rsidRPr="00CC72C4">
              <w:rPr>
                <w:rFonts w:ascii="Corbel" w:hAnsi="Corbel" w:cstheme="minorHAnsi"/>
                <w:color w:val="000000" w:themeColor="text1"/>
                <w:bdr w:val="none" w:sz="0" w:space="0" w:color="auto" w:frame="1"/>
                <w:lang w:val="en-US"/>
              </w:rPr>
              <w:t>Ius</w:t>
            </w:r>
            <w:proofErr w:type="spellEnd"/>
            <w:r w:rsidRPr="00CC72C4">
              <w:rPr>
                <w:rFonts w:ascii="Corbel" w:hAnsi="Corbel" w:cstheme="minorHAnsi"/>
                <w:color w:val="000000" w:themeColor="text1"/>
                <w:bdr w:val="none" w:sz="0" w:space="0" w:color="auto" w:frame="1"/>
                <w:lang w:val="en-US"/>
              </w:rPr>
              <w:t xml:space="preserve"> Novum 2019,z. 2, vol. 13, </w:t>
            </w:r>
          </w:p>
          <w:p w14:paraId="63769E3E" w14:textId="77777777" w:rsidR="00796B5E" w:rsidRPr="00CC72C4" w:rsidRDefault="00796B5E" w:rsidP="00796B5E">
            <w:pPr>
              <w:spacing w:after="0" w:line="240" w:lineRule="auto"/>
              <w:jc w:val="both"/>
              <w:rPr>
                <w:rFonts w:ascii="Corbel" w:hAnsi="Corbel" w:cstheme="minorHAnsi"/>
                <w:color w:val="000000" w:themeColor="text1"/>
                <w:bdr w:val="none" w:sz="0" w:space="0" w:color="auto" w:frame="1"/>
                <w:lang w:val="fr-FR"/>
              </w:rPr>
            </w:pPr>
            <w:r w:rsidRPr="00CC72C4">
              <w:rPr>
                <w:rFonts w:ascii="Corbel" w:hAnsi="Corbel" w:cstheme="minorHAnsi"/>
                <w:color w:val="000000" w:themeColor="text1"/>
                <w:bdr w:val="none" w:sz="0" w:space="0" w:color="auto" w:frame="1"/>
              </w:rPr>
              <w:t xml:space="preserve">A. Golonka, </w:t>
            </w:r>
            <w:r w:rsidRPr="00CC72C4">
              <w:rPr>
                <w:rFonts w:ascii="Corbel" w:hAnsi="Corbel" w:cstheme="minorHAnsi"/>
                <w:iCs/>
                <w:color w:val="000000" w:themeColor="text1"/>
                <w:bdr w:val="none" w:sz="0" w:space="0" w:color="auto" w:frame="1"/>
              </w:rPr>
              <w:t xml:space="preserve">Polskie regulacje karne wobec „szóstej” </w:t>
            </w:r>
            <w:proofErr w:type="spellStart"/>
            <w:r w:rsidRPr="00CC72C4">
              <w:rPr>
                <w:rFonts w:ascii="Corbel" w:hAnsi="Corbel" w:cstheme="minorHAnsi"/>
                <w:iCs/>
                <w:color w:val="000000" w:themeColor="text1"/>
                <w:bdr w:val="none" w:sz="0" w:space="0" w:color="auto" w:frame="1"/>
              </w:rPr>
              <w:t>dyrektywy</w:t>
            </w:r>
            <w:r w:rsidRPr="00CC72C4">
              <w:rPr>
                <w:rStyle w:val="Uwydatnienie"/>
                <w:rFonts w:ascii="Corbel" w:hAnsi="Corbel" w:cstheme="minorHAnsi"/>
                <w:color w:val="000000" w:themeColor="text1"/>
                <w:spacing w:val="10"/>
                <w:bdr w:val="none" w:sz="0" w:space="0" w:color="auto" w:frame="1"/>
              </w:rPr>
              <w:t>Anti</w:t>
            </w:r>
            <w:proofErr w:type="spellEnd"/>
            <w:r w:rsidRPr="00CC72C4">
              <w:rPr>
                <w:rStyle w:val="Uwydatnienie"/>
                <w:rFonts w:ascii="Corbel" w:hAnsi="Corbel" w:cstheme="minorHAnsi"/>
                <w:color w:val="000000" w:themeColor="text1"/>
                <w:spacing w:val="10"/>
                <w:bdr w:val="none" w:sz="0" w:space="0" w:color="auto" w:frame="1"/>
              </w:rPr>
              <w:t xml:space="preserve">-Money </w:t>
            </w:r>
            <w:proofErr w:type="spellStart"/>
            <w:r w:rsidRPr="00CC72C4">
              <w:rPr>
                <w:rStyle w:val="Uwydatnienie"/>
                <w:rFonts w:ascii="Corbel" w:hAnsi="Corbel" w:cstheme="minorHAnsi"/>
                <w:color w:val="000000" w:themeColor="text1"/>
                <w:spacing w:val="10"/>
                <w:bdr w:val="none" w:sz="0" w:space="0" w:color="auto" w:frame="1"/>
              </w:rPr>
              <w:t>Laundering</w:t>
            </w:r>
            <w:proofErr w:type="spellEnd"/>
            <w:r w:rsidRPr="00CC72C4">
              <w:rPr>
                <w:rFonts w:ascii="Corbel" w:hAnsi="Corbel" w:cstheme="minorHAnsi"/>
                <w:b/>
                <w:bCs/>
                <w:color w:val="000000" w:themeColor="text1"/>
                <w:bdr w:val="none" w:sz="0" w:space="0" w:color="auto" w:frame="1"/>
              </w:rPr>
              <w:t xml:space="preserve">  - </w:t>
            </w:r>
            <w:r w:rsidRPr="00CC72C4">
              <w:rPr>
                <w:rFonts w:ascii="Corbel" w:hAnsi="Corbel" w:cstheme="minorHAnsi"/>
                <w:color w:val="000000" w:themeColor="text1"/>
                <w:bdr w:val="none" w:sz="0" w:space="0" w:color="auto" w:frame="1"/>
              </w:rPr>
              <w:t>“</w:t>
            </w:r>
            <w:proofErr w:type="spellStart"/>
            <w:r w:rsidRPr="00CC72C4">
              <w:rPr>
                <w:rFonts w:ascii="Corbel" w:hAnsi="Corbel" w:cstheme="minorHAnsi"/>
                <w:color w:val="000000" w:themeColor="text1"/>
                <w:bdr w:val="none" w:sz="0" w:space="0" w:color="auto" w:frame="1"/>
              </w:rPr>
              <w:t>Ius</w:t>
            </w:r>
            <w:proofErr w:type="spellEnd"/>
            <w:r w:rsidRPr="00CC72C4">
              <w:rPr>
                <w:rFonts w:ascii="Corbel" w:hAnsi="Corbel" w:cstheme="minorHAnsi"/>
                <w:color w:val="000000" w:themeColor="text1"/>
                <w:bdr w:val="none" w:sz="0" w:space="0" w:color="auto" w:frame="1"/>
              </w:rPr>
              <w:t xml:space="preserve"> Novum” 2021, tom 15, nr 1, s. 29-46.</w:t>
            </w:r>
            <w:r w:rsidRPr="00CC72C4">
              <w:rPr>
                <w:rStyle w:val="apple-converted-space"/>
                <w:rFonts w:ascii="Corbel" w:hAnsi="Corbel" w:cstheme="minorHAnsi"/>
                <w:color w:val="000000" w:themeColor="text1"/>
                <w:bdr w:val="none" w:sz="0" w:space="0" w:color="auto" w:frame="1"/>
              </w:rPr>
              <w:t> </w:t>
            </w:r>
            <w:r w:rsidRPr="00CC72C4">
              <w:rPr>
                <w:rFonts w:ascii="Corbel" w:hAnsi="Corbel" w:cstheme="minorHAnsi"/>
                <w:color w:val="000000" w:themeColor="text1"/>
                <w:bdr w:val="none" w:sz="0" w:space="0" w:color="auto" w:frame="1"/>
                <w:lang w:val="fr-FR"/>
              </w:rPr>
              <w:t xml:space="preserve">DOI: </w:t>
            </w:r>
            <w:r w:rsidR="00C40F49">
              <w:fldChar w:fldCharType="begin"/>
            </w:r>
            <w:r w:rsidR="00C40F49">
              <w:instrText xml:space="preserve"> HYPERLINK "https://doi.org/10.26399/iusnovum.v15.1.2021, " </w:instrText>
            </w:r>
            <w:r w:rsidR="00C40F49">
              <w:fldChar w:fldCharType="separate"/>
            </w:r>
            <w:r w:rsidRPr="00CC72C4">
              <w:rPr>
                <w:rStyle w:val="Hipercze"/>
                <w:rFonts w:ascii="Corbel" w:hAnsi="Corbel" w:cstheme="minorHAnsi"/>
                <w:color w:val="000000" w:themeColor="text1"/>
                <w:u w:val="none"/>
                <w:bdr w:val="none" w:sz="0" w:space="0" w:color="auto" w:frame="1"/>
                <w:lang w:val="fr-FR"/>
              </w:rPr>
              <w:t>https://doi.org/10.26399/iusnovum.v15.1.2021, </w:t>
            </w:r>
            <w:r w:rsidR="00C40F49">
              <w:rPr>
                <w:rStyle w:val="Hipercze"/>
                <w:rFonts w:ascii="Corbel" w:hAnsi="Corbel" w:cstheme="minorHAnsi"/>
                <w:color w:val="000000" w:themeColor="text1"/>
                <w:u w:val="none"/>
                <w:bdr w:val="none" w:sz="0" w:space="0" w:color="auto" w:frame="1"/>
                <w:lang w:val="fr-FR"/>
              </w:rPr>
              <w:fldChar w:fldCharType="end"/>
            </w:r>
            <w:r w:rsidRPr="00CC72C4">
              <w:rPr>
                <w:rFonts w:ascii="Corbel" w:hAnsi="Corbel" w:cstheme="minorHAnsi"/>
                <w:color w:val="000000" w:themeColor="text1"/>
                <w:bdr w:val="none" w:sz="0" w:space="0" w:color="auto" w:frame="1"/>
                <w:lang w:val="fr-FR"/>
              </w:rPr>
              <w:t> </w:t>
            </w:r>
          </w:p>
          <w:p w14:paraId="58A1A6C2" w14:textId="77777777" w:rsidR="00796B5E" w:rsidRPr="00CC72C4" w:rsidRDefault="00796B5E" w:rsidP="00796B5E">
            <w:pPr>
              <w:spacing w:after="0" w:line="240" w:lineRule="auto"/>
              <w:jc w:val="both"/>
              <w:rPr>
                <w:rFonts w:ascii="Corbel" w:hAnsi="Corbel" w:cstheme="minorHAnsi"/>
                <w:color w:val="000000" w:themeColor="text1"/>
                <w:bdr w:val="none" w:sz="0" w:space="0" w:color="auto" w:frame="1"/>
              </w:rPr>
            </w:pPr>
            <w:r w:rsidRPr="00CC72C4">
              <w:rPr>
                <w:rFonts w:ascii="Corbel" w:hAnsi="Corbel" w:cstheme="minorHAnsi"/>
                <w:iCs/>
                <w:color w:val="000000" w:themeColor="text1"/>
              </w:rPr>
              <w:t xml:space="preserve">A. Golonka, </w:t>
            </w:r>
            <w:r w:rsidRPr="00CC72C4">
              <w:rPr>
                <w:rFonts w:ascii="Corbel" w:hAnsi="Corbel" w:cstheme="minorHAnsi"/>
                <w:iCs/>
                <w:color w:val="000000" w:themeColor="text1"/>
                <w:bdr w:val="none" w:sz="0" w:space="0" w:color="auto" w:frame="1"/>
              </w:rPr>
              <w:t>Zakres podmiotowy ustawy o przeciwdziałaniu praniu pieniędzy w świetle znowelizowanych przepisów, „</w:t>
            </w:r>
            <w:r w:rsidRPr="00CC72C4">
              <w:rPr>
                <w:rFonts w:ascii="Corbel" w:hAnsi="Corbel" w:cstheme="minorHAnsi"/>
                <w:color w:val="000000" w:themeColor="text1"/>
                <w:bdr w:val="none" w:sz="0" w:space="0" w:color="auto" w:frame="1"/>
              </w:rPr>
              <w:t xml:space="preserve">Ruch Prawniczy, Ekonomiczny i Socjologiczny 2020, z. 3, s. 155-168 </w:t>
            </w:r>
            <w:proofErr w:type="spellStart"/>
            <w:r w:rsidRPr="00CC72C4">
              <w:rPr>
                <w:rFonts w:ascii="Corbel" w:hAnsi="Corbel" w:cstheme="minorHAnsi"/>
                <w:color w:val="000000" w:themeColor="text1"/>
                <w:bdr w:val="none" w:sz="0" w:space="0" w:color="auto" w:frame="1"/>
              </w:rPr>
              <w:t>journal-article</w:t>
            </w:r>
            <w:proofErr w:type="spellEnd"/>
            <w:r w:rsidRPr="00CC72C4">
              <w:rPr>
                <w:rFonts w:ascii="Corbel" w:hAnsi="Corbel" w:cstheme="minorHAnsi"/>
                <w:color w:val="000000" w:themeColor="text1"/>
                <w:bdr w:val="none" w:sz="0" w:space="0" w:color="auto" w:frame="1"/>
              </w:rPr>
              <w:t xml:space="preserve"> DOI:10.14746/rpeis.2020.82.3.11 </w:t>
            </w:r>
          </w:p>
          <w:p w14:paraId="4C875271" w14:textId="77777777" w:rsidR="00796B5E" w:rsidRPr="00CC72C4" w:rsidRDefault="00796B5E" w:rsidP="00796B5E">
            <w:pPr>
              <w:spacing w:after="0" w:line="240" w:lineRule="auto"/>
              <w:jc w:val="both"/>
              <w:rPr>
                <w:rFonts w:ascii="Corbel" w:hAnsi="Corbel" w:cstheme="minorHAnsi"/>
                <w:color w:val="000000" w:themeColor="text1"/>
                <w:bdr w:val="none" w:sz="0" w:space="0" w:color="auto" w:frame="1"/>
              </w:rPr>
            </w:pPr>
            <w:r w:rsidRPr="00CC72C4">
              <w:rPr>
                <w:rFonts w:ascii="Corbel" w:hAnsi="Corbel" w:cstheme="minorHAnsi"/>
                <w:iCs/>
                <w:color w:val="000000" w:themeColor="text1"/>
              </w:rPr>
              <w:t xml:space="preserve">A. Golonka, </w:t>
            </w:r>
            <w:r w:rsidRPr="00CC72C4">
              <w:rPr>
                <w:rFonts w:ascii="Corbel" w:hAnsi="Corbel" w:cstheme="minorHAnsi"/>
                <w:iCs/>
                <w:color w:val="000000" w:themeColor="text1"/>
                <w:bdr w:val="none" w:sz="0" w:space="0" w:color="auto" w:frame="1"/>
              </w:rPr>
              <w:t>Przeciwdziałanie praniu pieniędzy w obliczu zmian wprowadzonych IV i V dyrektywą AML,</w:t>
            </w:r>
            <w:r w:rsidRPr="00CC72C4">
              <w:rPr>
                <w:rStyle w:val="apple-converted-space"/>
                <w:rFonts w:ascii="Corbel" w:hAnsi="Corbel" w:cstheme="minorHAnsi"/>
                <w:iCs/>
                <w:color w:val="000000" w:themeColor="text1"/>
                <w:bdr w:val="none" w:sz="0" w:space="0" w:color="auto" w:frame="1"/>
              </w:rPr>
              <w:t> </w:t>
            </w:r>
            <w:hyperlink r:id="rId8" w:tgtFrame="_blank" w:history="1">
              <w:r w:rsidRPr="00CC72C4">
                <w:rPr>
                  <w:rStyle w:val="Hipercze"/>
                  <w:rFonts w:ascii="Corbel" w:hAnsi="Corbel" w:cstheme="minorHAnsi"/>
                  <w:color w:val="000000" w:themeColor="text1"/>
                  <w:u w:val="none"/>
                  <w:bdr w:val="none" w:sz="0" w:space="0" w:color="auto" w:frame="1"/>
                </w:rPr>
                <w:t>Przegląd Ustawodawstwa Gospodarczego nr 4/2020, s. 16-23</w:t>
              </w:r>
            </w:hyperlink>
            <w:r w:rsidRPr="00CC72C4">
              <w:rPr>
                <w:rFonts w:ascii="Corbel" w:hAnsi="Corbel" w:cstheme="minorHAnsi"/>
                <w:color w:val="000000" w:themeColor="text1"/>
                <w:bdr w:val="none" w:sz="0" w:space="0" w:color="auto" w:frame="1"/>
              </w:rPr>
              <w:t>DOI: 10.33226/0137-5490.2020.4.2; JEL: G2, K14 ,</w:t>
            </w:r>
          </w:p>
          <w:p w14:paraId="7E729D74" w14:textId="77777777" w:rsidR="00796B5E" w:rsidRPr="00CC72C4" w:rsidRDefault="00796B5E" w:rsidP="00796B5E">
            <w:pPr>
              <w:spacing w:after="0" w:line="240" w:lineRule="auto"/>
              <w:jc w:val="both"/>
              <w:rPr>
                <w:rFonts w:ascii="Corbel" w:hAnsi="Corbel" w:cstheme="minorHAnsi"/>
                <w:color w:val="000000" w:themeColor="text1"/>
                <w:bdr w:val="none" w:sz="0" w:space="0" w:color="auto" w:frame="1"/>
              </w:rPr>
            </w:pPr>
            <w:r w:rsidRPr="00CC72C4">
              <w:rPr>
                <w:rFonts w:ascii="Corbel" w:hAnsi="Corbel" w:cstheme="minorHAnsi"/>
                <w:iCs/>
                <w:color w:val="000000" w:themeColor="text1"/>
              </w:rPr>
              <w:t xml:space="preserve">A. Golonka, </w:t>
            </w:r>
            <w:r w:rsidRPr="00CC72C4">
              <w:rPr>
                <w:rFonts w:ascii="Corbel" w:hAnsi="Corbel" w:cstheme="minorHAnsi"/>
                <w:color w:val="000000" w:themeColor="text1"/>
                <w:bdr w:val="none" w:sz="0" w:space="0" w:color="auto" w:frame="1"/>
              </w:rPr>
              <w:t>Zwalczanie nieuczciwej konkurencji- rozważania na tle zbiegu przepisów prawa cywilnego i karnego,</w:t>
            </w:r>
            <w:r w:rsidRPr="00CC72C4">
              <w:rPr>
                <w:rStyle w:val="apple-converted-space"/>
                <w:rFonts w:ascii="Corbel" w:hAnsi="Corbel" w:cstheme="minorHAnsi"/>
                <w:color w:val="000000" w:themeColor="text1"/>
                <w:bdr w:val="none" w:sz="0" w:space="0" w:color="auto" w:frame="1"/>
              </w:rPr>
              <w:t> </w:t>
            </w:r>
            <w:r w:rsidRPr="00CC72C4">
              <w:rPr>
                <w:rFonts w:ascii="Corbel" w:hAnsi="Corbel" w:cstheme="minorHAnsi"/>
                <w:color w:val="000000" w:themeColor="text1"/>
                <w:bdr w:val="none" w:sz="0" w:space="0" w:color="auto" w:frame="1"/>
              </w:rPr>
              <w:t xml:space="preserve">„Ruch Prawniczy, Ekonomiczny i Socjologiczny” 2012, z. 2, </w:t>
            </w:r>
          </w:p>
          <w:p w14:paraId="0E0F5445" w14:textId="77777777" w:rsidR="00796B5E" w:rsidRPr="00CC72C4" w:rsidRDefault="00796B5E" w:rsidP="00796B5E">
            <w:pPr>
              <w:spacing w:after="0" w:line="240" w:lineRule="auto"/>
              <w:jc w:val="both"/>
              <w:rPr>
                <w:rFonts w:ascii="Corbel" w:hAnsi="Corbel" w:cstheme="minorHAnsi"/>
                <w:color w:val="000000" w:themeColor="text1"/>
                <w:bdr w:val="none" w:sz="0" w:space="0" w:color="auto" w:frame="1"/>
              </w:rPr>
            </w:pPr>
            <w:r w:rsidRPr="00CC72C4">
              <w:rPr>
                <w:rFonts w:ascii="Corbel" w:hAnsi="Corbel" w:cstheme="minorHAnsi"/>
                <w:iCs/>
                <w:color w:val="000000" w:themeColor="text1"/>
              </w:rPr>
              <w:t xml:space="preserve">A. Golonka, </w:t>
            </w:r>
            <w:r w:rsidRPr="00CC72C4">
              <w:rPr>
                <w:rFonts w:ascii="Corbel" w:hAnsi="Corbel" w:cstheme="minorHAnsi"/>
                <w:iCs/>
                <w:color w:val="000000" w:themeColor="text1"/>
                <w:bdr w:val="none" w:sz="0" w:space="0" w:color="auto" w:frame="1"/>
              </w:rPr>
              <w:t>Czyny zabronione a czyny nieuczciwej konkurencji określone w ustawie z dnia 16 kwietnia 1993 r. o zwalczaniu nieuczciwej konkurencji,</w:t>
            </w:r>
            <w:r w:rsidRPr="00CC72C4">
              <w:rPr>
                <w:rStyle w:val="apple-converted-space"/>
                <w:rFonts w:ascii="Corbel" w:hAnsi="Corbel" w:cstheme="minorHAnsi"/>
                <w:iCs/>
                <w:color w:val="000000" w:themeColor="text1"/>
                <w:bdr w:val="none" w:sz="0" w:space="0" w:color="auto" w:frame="1"/>
              </w:rPr>
              <w:t> </w:t>
            </w:r>
            <w:r w:rsidRPr="00CC72C4">
              <w:rPr>
                <w:rFonts w:ascii="Corbel" w:hAnsi="Corbel" w:cstheme="minorHAnsi"/>
                <w:color w:val="000000" w:themeColor="text1"/>
                <w:bdr w:val="none" w:sz="0" w:space="0" w:color="auto" w:frame="1"/>
              </w:rPr>
              <w:t xml:space="preserve">„Prokuratura i Prawo” 2013, nr 1, </w:t>
            </w:r>
          </w:p>
          <w:p w14:paraId="7D20888B" w14:textId="77777777" w:rsidR="00796B5E" w:rsidRPr="00CC72C4" w:rsidRDefault="00796B5E" w:rsidP="00796B5E">
            <w:pPr>
              <w:spacing w:after="0" w:line="240" w:lineRule="auto"/>
              <w:jc w:val="both"/>
              <w:rPr>
                <w:rFonts w:ascii="Corbel" w:hAnsi="Corbel" w:cstheme="minorHAnsi"/>
                <w:color w:val="000000" w:themeColor="text1"/>
              </w:rPr>
            </w:pPr>
            <w:r w:rsidRPr="00CC72C4">
              <w:rPr>
                <w:rFonts w:ascii="Corbel" w:hAnsi="Corbel" w:cstheme="minorHAnsi"/>
                <w:color w:val="000000" w:themeColor="text1"/>
              </w:rPr>
              <w:t>M. Trybus, Kilka uwag o odpowiedzialności karnej za przestępstwa gospodarcze określone w art. 77 ustawy o rachunkowości (w:) Przedsiębiorca w meandrach prawa- aktualne problemy i kierunki zmian, red. E. Feret, Rzeszów 2017</w:t>
            </w:r>
          </w:p>
          <w:p w14:paraId="64234683" w14:textId="77777777" w:rsidR="00796B5E" w:rsidRPr="00CC72C4" w:rsidRDefault="00796B5E" w:rsidP="00796B5E">
            <w:pPr>
              <w:spacing w:after="0" w:line="240" w:lineRule="auto"/>
              <w:jc w:val="both"/>
              <w:rPr>
                <w:rFonts w:ascii="Corbel" w:hAnsi="Corbel" w:cstheme="minorHAnsi"/>
                <w:color w:val="000000" w:themeColor="text1"/>
                <w:bdr w:val="none" w:sz="0" w:space="0" w:color="auto" w:frame="1"/>
              </w:rPr>
            </w:pPr>
            <w:r w:rsidRPr="00CC72C4">
              <w:rPr>
                <w:rFonts w:ascii="Corbel" w:hAnsi="Corbel" w:cstheme="minorHAnsi"/>
                <w:color w:val="000000" w:themeColor="text1"/>
              </w:rPr>
              <w:t xml:space="preserve">D. Habrat, </w:t>
            </w:r>
            <w:r w:rsidRPr="00CC72C4">
              <w:rPr>
                <w:rFonts w:ascii="Corbel" w:hAnsi="Corbel" w:cstheme="minorHAnsi"/>
                <w:color w:val="000000" w:themeColor="text1"/>
                <w:bdr w:val="none" w:sz="0" w:space="0" w:color="auto" w:frame="1"/>
              </w:rPr>
              <w:t>Prawnokarne aspekty odpowiedzialności podmiotów zbiorowych.</w:t>
            </w:r>
            <w:r w:rsidRPr="00CC72C4">
              <w:rPr>
                <w:rStyle w:val="apple-converted-space"/>
                <w:rFonts w:ascii="Corbel" w:hAnsi="Corbel" w:cstheme="minorHAnsi"/>
                <w:color w:val="000000" w:themeColor="text1"/>
                <w:bdr w:val="none" w:sz="0" w:space="0" w:color="auto" w:frame="1"/>
              </w:rPr>
              <w:t> </w:t>
            </w:r>
            <w:r w:rsidRPr="00CC72C4">
              <w:rPr>
                <w:rFonts w:ascii="Corbel" w:hAnsi="Corbel" w:cstheme="minorHAnsi"/>
                <w:iCs/>
                <w:color w:val="000000" w:themeColor="text1"/>
                <w:bdr w:val="none" w:sz="0" w:space="0" w:color="auto" w:frame="1"/>
              </w:rPr>
              <w:t>Gazeta Sądowa</w:t>
            </w:r>
            <w:r w:rsidRPr="00CC72C4">
              <w:rPr>
                <w:rFonts w:ascii="Corbel" w:hAnsi="Corbel" w:cstheme="minorHAnsi"/>
                <w:color w:val="000000" w:themeColor="text1"/>
                <w:bdr w:val="none" w:sz="0" w:space="0" w:color="auto" w:frame="1"/>
              </w:rPr>
              <w:t xml:space="preserve"> 2005.</w:t>
            </w:r>
          </w:p>
          <w:p w14:paraId="3854FFE8" w14:textId="77777777" w:rsidR="00796B5E" w:rsidRPr="00CC72C4" w:rsidRDefault="00796B5E" w:rsidP="00796B5E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theme="minorHAnsi"/>
                <w:color w:val="000000" w:themeColor="text1"/>
                <w:sz w:val="22"/>
                <w:szCs w:val="22"/>
                <w:bdr w:val="none" w:sz="0" w:space="0" w:color="auto" w:frame="1"/>
              </w:rPr>
            </w:pPr>
            <w:r w:rsidRPr="00CC72C4">
              <w:rPr>
                <w:rFonts w:ascii="Corbel" w:hAnsi="Corbel" w:cstheme="minorHAnsi"/>
                <w:color w:val="000000" w:themeColor="text1"/>
                <w:sz w:val="22"/>
                <w:szCs w:val="22"/>
                <w:bdr w:val="none" w:sz="0" w:space="0" w:color="auto" w:frame="1"/>
              </w:rPr>
              <w:t xml:space="preserve">D. Habrat, Analiza kar i środków karnych określonych w ustawie o odpowiedzialności podmiotów zbiorowych za czyny zabronione pod groźbą kary, </w:t>
            </w:r>
            <w:r w:rsidRPr="00CC72C4">
              <w:rPr>
                <w:rFonts w:ascii="Corbel" w:hAnsi="Corbel" w:cstheme="minorHAnsi"/>
                <w:iCs/>
                <w:color w:val="000000" w:themeColor="text1"/>
                <w:sz w:val="22"/>
                <w:szCs w:val="22"/>
                <w:bdr w:val="none" w:sz="0" w:space="0" w:color="auto" w:frame="1"/>
              </w:rPr>
              <w:t xml:space="preserve">Czasopismo Prawa Karnego i Nauk Penalnych </w:t>
            </w:r>
            <w:r w:rsidRPr="00CC72C4">
              <w:rPr>
                <w:rFonts w:ascii="Corbel" w:hAnsi="Corbel" w:cstheme="minorHAnsi"/>
                <w:color w:val="000000" w:themeColor="text1"/>
                <w:sz w:val="22"/>
                <w:szCs w:val="22"/>
                <w:bdr w:val="none" w:sz="0" w:space="0" w:color="auto" w:frame="1"/>
              </w:rPr>
              <w:t>2005.</w:t>
            </w:r>
          </w:p>
          <w:p w14:paraId="2FEA4BD6" w14:textId="77777777" w:rsidR="00796B5E" w:rsidRPr="0034088E" w:rsidRDefault="00796B5E" w:rsidP="00796B5E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US"/>
              </w:rPr>
            </w:pPr>
            <w:r w:rsidRPr="00CC72C4">
              <w:rPr>
                <w:rFonts w:ascii="Corbel" w:hAnsi="Corbel" w:cstheme="minorHAnsi"/>
                <w:color w:val="000000" w:themeColor="text1"/>
                <w:sz w:val="22"/>
                <w:szCs w:val="22"/>
                <w:bdr w:val="none" w:sz="0" w:space="0" w:color="auto" w:frame="1"/>
              </w:rPr>
              <w:t xml:space="preserve">D. Habrat, Analiza ryzyka prawnego </w:t>
            </w:r>
            <w:r w:rsidRPr="004B37DA">
              <w:rPr>
                <w:rFonts w:ascii="Corbel" w:hAnsi="Corbel" w:cstheme="minorHAnsi"/>
                <w:color w:val="000000" w:themeColor="text1"/>
                <w:sz w:val="22"/>
                <w:szCs w:val="22"/>
                <w:bdr w:val="none" w:sz="0" w:space="0" w:color="auto" w:frame="1"/>
              </w:rPr>
              <w:t>w nowatorskiej działalności eksperymentalnej,</w:t>
            </w:r>
            <w:r w:rsidRPr="004B37DA">
              <w:rPr>
                <w:rFonts w:ascii="Corbel" w:hAnsi="Corbel" w:cstheme="minorHAnsi"/>
                <w:bCs/>
                <w:color w:val="000000" w:themeColor="text1"/>
                <w:sz w:val="22"/>
                <w:szCs w:val="22"/>
                <w:bdr w:val="none" w:sz="0" w:space="0" w:color="auto" w:frame="1"/>
              </w:rPr>
              <w:t> </w:t>
            </w:r>
            <w:hyperlink r:id="rId9" w:tgtFrame="_blank" w:history="1">
              <w:r w:rsidRPr="004B37DA">
                <w:rPr>
                  <w:rStyle w:val="Hipercze"/>
                  <w:rFonts w:ascii="Corbel" w:hAnsi="Corbel" w:cstheme="minorHAnsi"/>
                  <w:bCs/>
                  <w:color w:val="000000" w:themeColor="text1"/>
                  <w:sz w:val="22"/>
                  <w:szCs w:val="22"/>
                  <w:u w:val="none"/>
                  <w:bdr w:val="none" w:sz="0" w:space="0" w:color="auto" w:frame="1"/>
                </w:rPr>
                <w:t>Studia Prawno-Ekonomiczne</w:t>
              </w:r>
            </w:hyperlink>
            <w:r w:rsidRPr="004B37DA">
              <w:rPr>
                <w:rFonts w:ascii="Corbel" w:hAnsi="Corbel" w:cstheme="minorHAnsi"/>
                <w:color w:val="000000" w:themeColor="text1"/>
                <w:sz w:val="22"/>
                <w:szCs w:val="22"/>
                <w:bdr w:val="none" w:sz="0" w:space="0" w:color="auto" w:frame="1"/>
              </w:rPr>
              <w:t>2019 </w:t>
            </w:r>
            <w:proofErr w:type="spellStart"/>
            <w:r w:rsidRPr="004B37DA">
              <w:rPr>
                <w:rFonts w:ascii="Corbel" w:hAnsi="Corbel" w:cstheme="minorHAnsi"/>
                <w:color w:val="000000" w:themeColor="text1"/>
                <w:sz w:val="22"/>
                <w:szCs w:val="22"/>
                <w:bdr w:val="none" w:sz="0" w:space="0" w:color="auto" w:frame="1"/>
              </w:rPr>
              <w:t>r.,t</w:t>
            </w:r>
            <w:proofErr w:type="spellEnd"/>
            <w:r w:rsidRPr="004B37DA">
              <w:rPr>
                <w:rFonts w:ascii="Corbel" w:hAnsi="Corbel" w:cstheme="minorHAnsi"/>
                <w:color w:val="000000" w:themeColor="text1"/>
                <w:sz w:val="22"/>
                <w:szCs w:val="22"/>
                <w:bdr w:val="none" w:sz="0" w:space="0" w:color="auto" w:frame="1"/>
              </w:rPr>
              <w:t>. 111, ,</w:t>
            </w:r>
            <w:r w:rsidRPr="004B37DA">
              <w:rPr>
                <w:rStyle w:val="apple-converted-space"/>
                <w:rFonts w:ascii="Corbel" w:hAnsi="Corbel" w:cstheme="minorHAnsi"/>
                <w:color w:val="000000" w:themeColor="text1"/>
                <w:sz w:val="22"/>
                <w:szCs w:val="22"/>
                <w:bdr w:val="none" w:sz="0" w:space="0" w:color="auto" w:frame="1"/>
              </w:rPr>
              <w:t> </w:t>
            </w:r>
            <w:r w:rsidRPr="004B37DA">
              <w:rPr>
                <w:rFonts w:ascii="Corbel" w:hAnsi="Corbel" w:cstheme="minorHAnsi"/>
                <w:color w:val="000000" w:themeColor="text1"/>
                <w:sz w:val="22"/>
                <w:szCs w:val="22"/>
              </w:rPr>
              <w:br/>
            </w:r>
            <w:r w:rsidRPr="004B37DA">
              <w:rPr>
                <w:rFonts w:ascii="Corbel" w:hAnsi="Corbel" w:cstheme="minorHAnsi"/>
                <w:color w:val="000000" w:themeColor="text1"/>
                <w:sz w:val="22"/>
                <w:szCs w:val="22"/>
                <w:bdr w:val="none" w:sz="0" w:space="0" w:color="auto" w:frame="1"/>
              </w:rPr>
              <w:t xml:space="preserve">D. Habrat </w:t>
            </w:r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  <w:t xml:space="preserve">D, D. Stadnicka, W. Habrat, Analysis of the </w:t>
            </w:r>
            <w:proofErr w:type="spellStart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  <w:t>Legal</w:t>
            </w:r>
            <w:proofErr w:type="spellEnd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  <w:t>Risk</w:t>
            </w:r>
            <w:proofErr w:type="spellEnd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  <w:t xml:space="preserve"> in the </w:t>
            </w:r>
            <w:proofErr w:type="spellStart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  <w:t>Scientific</w:t>
            </w:r>
            <w:proofErr w:type="spellEnd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  <w:t xml:space="preserve"> Experiment of the </w:t>
            </w:r>
            <w:proofErr w:type="spellStart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  <w:t>Machining</w:t>
            </w:r>
            <w:proofErr w:type="spellEnd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  <w:t xml:space="preserve"> of </w:t>
            </w:r>
            <w:proofErr w:type="spellStart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  <w:t>Magnesium</w:t>
            </w:r>
            <w:proofErr w:type="spellEnd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  <w:t>Alloys</w:t>
            </w:r>
            <w:proofErr w:type="spellEnd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  <w:t xml:space="preserve">. </w:t>
            </w:r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 xml:space="preserve">In: </w:t>
            </w:r>
            <w:proofErr w:type="spellStart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>Hloch</w:t>
            </w:r>
            <w:proofErr w:type="spellEnd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 xml:space="preserve"> S, </w:t>
            </w:r>
            <w:proofErr w:type="spellStart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>Klichová</w:t>
            </w:r>
            <w:proofErr w:type="spellEnd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 xml:space="preserve"> D, </w:t>
            </w:r>
            <w:proofErr w:type="spellStart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>Krolczyk</w:t>
            </w:r>
            <w:proofErr w:type="spellEnd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 xml:space="preserve"> GM, </w:t>
            </w:r>
            <w:proofErr w:type="spellStart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>Chattopadhyaya</w:t>
            </w:r>
            <w:proofErr w:type="spellEnd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 xml:space="preserve"> S, </w:t>
            </w:r>
            <w:proofErr w:type="spellStart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>Ruppenthalová</w:t>
            </w:r>
            <w:proofErr w:type="spellEnd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 xml:space="preserve"> L, eds. Advances in Manufacturing Engineering and Materials. </w:t>
            </w:r>
            <w:r w:rsidRPr="0034088E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US"/>
              </w:rPr>
              <w:t>Lecture Notes in Mechanical Engineering</w:t>
            </w:r>
            <w:r w:rsidRPr="0034088E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sz="0" w:space="0" w:color="auto" w:frame="1"/>
                <w:lang w:val="en-US"/>
              </w:rPr>
              <w:t>,</w:t>
            </w:r>
            <w:r w:rsidRPr="0034088E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US"/>
              </w:rPr>
              <w:t>2019 r.,</w:t>
            </w:r>
          </w:p>
          <w:p w14:paraId="4A6C2171" w14:textId="77777777" w:rsidR="00796B5E" w:rsidRPr="004B37DA" w:rsidRDefault="00796B5E" w:rsidP="00796B5E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</w:pPr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sz="0" w:space="0" w:color="auto" w:frame="1"/>
              </w:rPr>
              <w:t>D</w:t>
            </w:r>
            <w:r w:rsidRPr="004B37DA">
              <w:rPr>
                <w:rFonts w:ascii="Corbel" w:hAnsi="Corbel"/>
                <w:iCs/>
                <w:sz w:val="22"/>
                <w:szCs w:val="22"/>
              </w:rPr>
              <w:t xml:space="preserve">. Habrat, </w:t>
            </w:r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sz="0" w:space="0" w:color="auto" w:frame="1"/>
              </w:rPr>
              <w:t>Ustawa o Odpowiedzialności Podmiotów Zbiorowych Za Czyny Zabronione Pod Groźbą Kary</w:t>
            </w:r>
            <w:r w:rsidRPr="004B37DA">
              <w:rPr>
                <w:rFonts w:ascii="Arial" w:hAnsi="Arial" w:cs="Arial"/>
                <w:iCs/>
                <w:color w:val="201F1E"/>
                <w:sz w:val="22"/>
                <w:szCs w:val="22"/>
                <w:bdr w:val="none" w:sz="0" w:space="0" w:color="auto" w:frame="1"/>
              </w:rPr>
              <w:t> </w:t>
            </w:r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sz="0" w:space="0" w:color="auto" w:frame="1"/>
              </w:rPr>
              <w:t>: Komentarz</w:t>
            </w:r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  <w:t>. Warszawa; 2014.</w:t>
            </w:r>
            <w:r w:rsidRPr="004B37DA">
              <w:rPr>
                <w:rFonts w:ascii="Corbel" w:hAnsi="Corbel" w:cstheme="minorHAnsi"/>
                <w:b/>
                <w:bCs/>
                <w:color w:val="201F1E"/>
                <w:sz w:val="22"/>
                <w:szCs w:val="22"/>
                <w:bdr w:val="none" w:sz="0" w:space="0" w:color="auto" w:frame="1"/>
              </w:rPr>
              <w:br/>
            </w:r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sz="0" w:space="0" w:color="auto" w:frame="1"/>
              </w:rPr>
              <w:lastRenderedPageBreak/>
              <w:t xml:space="preserve">D. Habrat, Materialnoprawne Aspekty Odpowiedzialności Podmiotów Zbiorowych w Polskim Prawie Karnym, </w:t>
            </w:r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  <w:t>Toruń; 2008.</w:t>
            </w:r>
          </w:p>
          <w:p w14:paraId="314BB794" w14:textId="77777777" w:rsidR="00796B5E" w:rsidRPr="004B37DA" w:rsidRDefault="00796B5E" w:rsidP="00796B5E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GB"/>
              </w:rPr>
            </w:pPr>
            <w:r w:rsidRPr="004B37DA">
              <w:rPr>
                <w:rStyle w:val="markgesuhha07"/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>D</w:t>
            </w:r>
            <w:r w:rsidRPr="004B37DA">
              <w:rPr>
                <w:rStyle w:val="markgesuhha07"/>
                <w:rFonts w:ascii="Corbel" w:hAnsi="Corbel"/>
                <w:sz w:val="22"/>
                <w:szCs w:val="22"/>
                <w:lang w:val="en-GB"/>
              </w:rPr>
              <w:t xml:space="preserve">. </w:t>
            </w:r>
            <w:proofErr w:type="spellStart"/>
            <w:r w:rsidRPr="004B37DA">
              <w:rPr>
                <w:rStyle w:val="markgesuhha07"/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>Habrat</w:t>
            </w:r>
            <w:proofErr w:type="spellEnd"/>
            <w:r w:rsidRPr="004B37DA">
              <w:rPr>
                <w:rStyle w:val="markgesuhha07"/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>,</w:t>
            </w:r>
            <w:r w:rsidRPr="004B37DA">
              <w:rPr>
                <w:rStyle w:val="markgesuhha07"/>
                <w:rFonts w:ascii="Corbel" w:hAnsi="Corbel"/>
                <w:sz w:val="22"/>
                <w:szCs w:val="22"/>
                <w:lang w:val="en-US"/>
              </w:rPr>
              <w:t xml:space="preserve"> </w:t>
            </w:r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 xml:space="preserve">The assessment of the model of criminal corporate liability in Poland. In: </w:t>
            </w:r>
            <w:proofErr w:type="spellStart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>Heinzelmann</w:t>
            </w:r>
            <w:proofErr w:type="spellEnd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 xml:space="preserve"> C, E. M, eds.</w:t>
            </w:r>
            <w:r w:rsidRPr="004B37DA">
              <w:rPr>
                <w:rStyle w:val="apple-converted-space"/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> </w:t>
            </w:r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>International Perspectives of Crime Prevention 10.</w:t>
            </w:r>
            <w:r w:rsidRPr="004B37DA">
              <w:rPr>
                <w:rStyle w:val="apple-converted-space"/>
                <w:rFonts w:ascii="Corbel" w:hAnsi="Corbel" w:cstheme="minorHAnsi"/>
                <w:iCs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> </w:t>
            </w:r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 xml:space="preserve">Forum Verlag </w:t>
            </w:r>
            <w:proofErr w:type="spellStart"/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>Godesberg</w:t>
            </w:r>
            <w:proofErr w:type="spellEnd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 xml:space="preserve">. </w:t>
            </w:r>
            <w:proofErr w:type="spellStart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>Godesberg</w:t>
            </w:r>
            <w:proofErr w:type="spellEnd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>; 2018,</w:t>
            </w:r>
          </w:p>
          <w:p w14:paraId="40CE8634" w14:textId="77777777" w:rsidR="00796B5E" w:rsidRPr="004B37DA" w:rsidRDefault="00796B5E" w:rsidP="00796B5E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GB"/>
              </w:rPr>
            </w:pPr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lang w:val="en-US"/>
              </w:rPr>
              <w:t xml:space="preserve">D. </w:t>
            </w:r>
            <w:proofErr w:type="spellStart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lang w:val="en-US"/>
              </w:rPr>
              <w:t>Habrat</w:t>
            </w:r>
            <w:proofErr w:type="spellEnd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lang w:val="en-US"/>
              </w:rPr>
              <w:t xml:space="preserve">, </w:t>
            </w:r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>The analysis of collective entities responsibility for unfair competition acts in penal law aspects.</w:t>
            </w:r>
            <w:r w:rsidRPr="004B37DA">
              <w:rPr>
                <w:rStyle w:val="apple-converted-space"/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> </w:t>
            </w:r>
            <w:proofErr w:type="spellStart"/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>Opol</w:t>
            </w:r>
            <w:proofErr w:type="spellEnd"/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 xml:space="preserve"> Stud </w:t>
            </w:r>
            <w:proofErr w:type="spellStart"/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>Adm</w:t>
            </w:r>
            <w:proofErr w:type="spellEnd"/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 xml:space="preserve"> - </w:t>
            </w:r>
            <w:proofErr w:type="spellStart"/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>Prawne</w:t>
            </w:r>
            <w:proofErr w:type="spellEnd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>. 2015,</w:t>
            </w:r>
          </w:p>
          <w:p w14:paraId="4DFF3FC6" w14:textId="77777777" w:rsidR="00796B5E" w:rsidRPr="004B37DA" w:rsidRDefault="00796B5E" w:rsidP="00796B5E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</w:pPr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lang w:val="en-US"/>
              </w:rPr>
              <w:t xml:space="preserve">D. </w:t>
            </w:r>
            <w:proofErr w:type="spellStart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lang w:val="en-US"/>
              </w:rPr>
              <w:t>Habrat</w:t>
            </w:r>
            <w:proofErr w:type="spellEnd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lang w:val="en-US"/>
              </w:rPr>
              <w:t xml:space="preserve">, </w:t>
            </w:r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>Criminal law instruments to counter corporate crimes in Poland.</w:t>
            </w:r>
            <w:r w:rsidRPr="004B37DA">
              <w:rPr>
                <w:rStyle w:val="apple-converted-space"/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  <w:lang w:val="en-GB"/>
              </w:rPr>
              <w:t> </w:t>
            </w:r>
            <w:proofErr w:type="spellStart"/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sz="0" w:space="0" w:color="auto" w:frame="1"/>
              </w:rPr>
              <w:t>Int</w:t>
            </w:r>
            <w:proofErr w:type="spellEnd"/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sz="0" w:space="0" w:color="auto" w:frame="1"/>
              </w:rPr>
              <w:t xml:space="preserve"> J </w:t>
            </w:r>
            <w:proofErr w:type="spellStart"/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sz="0" w:space="0" w:color="auto" w:frame="1"/>
              </w:rPr>
              <w:t>Soc</w:t>
            </w:r>
            <w:proofErr w:type="spellEnd"/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sz="0" w:space="0" w:color="auto" w:frame="1"/>
              </w:rPr>
              <w:t>Behav</w:t>
            </w:r>
            <w:proofErr w:type="spellEnd"/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sz="0" w:space="0" w:color="auto" w:frame="1"/>
              </w:rPr>
              <w:t>Educ</w:t>
            </w:r>
            <w:proofErr w:type="spellEnd"/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sz="0" w:space="0" w:color="auto" w:frame="1"/>
              </w:rPr>
              <w:t>Econ</w:t>
            </w:r>
            <w:proofErr w:type="spellEnd"/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sz="0" w:space="0" w:color="auto" w:frame="1"/>
              </w:rPr>
              <w:t xml:space="preserve"> Bus Ind </w:t>
            </w:r>
            <w:proofErr w:type="spellStart"/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sz="0" w:space="0" w:color="auto" w:frame="1"/>
              </w:rPr>
              <w:t>Eng</w:t>
            </w:r>
            <w:proofErr w:type="spellEnd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  <w:t>. 2015;9</w:t>
            </w:r>
          </w:p>
          <w:p w14:paraId="543E6253" w14:textId="77777777" w:rsidR="00796B5E" w:rsidRPr="004B37DA" w:rsidRDefault="00796B5E" w:rsidP="00796B5E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</w:pPr>
            <w:r w:rsidRPr="004B37DA">
              <w:rPr>
                <w:rFonts w:ascii="Corbel" w:hAnsi="Corbel" w:cstheme="minorHAnsi"/>
                <w:color w:val="201F1E"/>
                <w:sz w:val="22"/>
                <w:szCs w:val="22"/>
              </w:rPr>
              <w:t xml:space="preserve">D. Habrat, </w:t>
            </w:r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  <w:t xml:space="preserve">Kształtowanie odpowiedzialności represyjnej podmiotów zbiorowych jako przykład europeizacji polskiego prawa karnego. In: </w:t>
            </w:r>
            <w:proofErr w:type="spellStart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  <w:t>Jasiuk</w:t>
            </w:r>
            <w:proofErr w:type="spellEnd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  <w:t xml:space="preserve"> E, Maj GP, </w:t>
            </w:r>
            <w:proofErr w:type="spellStart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  <w:t>eds</w:t>
            </w:r>
            <w:proofErr w:type="spellEnd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  <w:t>.</w:t>
            </w:r>
            <w:r w:rsidRPr="004B37DA">
              <w:rPr>
                <w:rStyle w:val="apple-converted-space"/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  <w:t> </w:t>
            </w:r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sz="0" w:space="0" w:color="auto" w:frame="1"/>
              </w:rPr>
              <w:t>Problemy Europeizacji</w:t>
            </w:r>
            <w:r w:rsidRPr="004B37DA">
              <w:rPr>
                <w:rFonts w:ascii="Arial" w:hAnsi="Arial" w:cs="Arial"/>
                <w:iCs/>
                <w:color w:val="201F1E"/>
                <w:sz w:val="22"/>
                <w:szCs w:val="22"/>
                <w:bdr w:val="none" w:sz="0" w:space="0" w:color="auto" w:frame="1"/>
              </w:rPr>
              <w:t> </w:t>
            </w:r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sz="0" w:space="0" w:color="auto" w:frame="1"/>
              </w:rPr>
              <w:t>: Teoria i Praktyka</w:t>
            </w:r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  <w:t>. Radom; 2014,</w:t>
            </w:r>
          </w:p>
          <w:p w14:paraId="784EEA5B" w14:textId="77777777" w:rsidR="00796B5E" w:rsidRPr="004B37DA" w:rsidRDefault="00796B5E" w:rsidP="00796B5E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theme="minorHAnsi"/>
                <w:color w:val="201F1E"/>
                <w:sz w:val="22"/>
                <w:szCs w:val="22"/>
              </w:rPr>
            </w:pPr>
            <w:r w:rsidRPr="004B37DA">
              <w:rPr>
                <w:rFonts w:ascii="Corbel" w:hAnsi="Corbel" w:cstheme="minorHAnsi"/>
                <w:color w:val="201F1E"/>
                <w:sz w:val="22"/>
                <w:szCs w:val="22"/>
              </w:rPr>
              <w:t xml:space="preserve">D. Habrat, </w:t>
            </w:r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  <w:t>Rola proporcjonalności w procesie orzekania kary pieniężnej wobec podmiotów zbiorowych.</w:t>
            </w:r>
            <w:r w:rsidRPr="004B37DA">
              <w:rPr>
                <w:rStyle w:val="apple-converted-space"/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  <w:t> </w:t>
            </w:r>
            <w:proofErr w:type="spellStart"/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sz="0" w:space="0" w:color="auto" w:frame="1"/>
              </w:rPr>
              <w:t>Stud</w:t>
            </w:r>
            <w:proofErr w:type="spellEnd"/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sz="0" w:space="0" w:color="auto" w:frame="1"/>
              </w:rPr>
              <w:t xml:space="preserve"> Prawno -Ekonomiczne</w:t>
            </w:r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sz="0" w:space="0" w:color="auto" w:frame="1"/>
              </w:rPr>
              <w:t>. 2012;LXXXVI</w:t>
            </w:r>
          </w:p>
          <w:p w14:paraId="4CD0418E" w14:textId="77777777" w:rsidR="00FA4363" w:rsidRPr="00DC791C" w:rsidRDefault="00FA4363" w:rsidP="00DC791C">
            <w:pPr>
              <w:pStyle w:val="NormalnyWeb"/>
              <w:spacing w:before="0" w:beforeAutospacing="0" w:after="0" w:afterAutospacing="0" w:line="259" w:lineRule="atLeast"/>
              <w:ind w:left="640" w:hanging="640"/>
              <w:jc w:val="both"/>
              <w:rPr>
                <w:rFonts w:ascii="Segoe UI" w:hAnsi="Segoe UI" w:cs="Segoe UI"/>
                <w:color w:val="201F1E"/>
                <w:sz w:val="23"/>
                <w:szCs w:val="23"/>
              </w:rPr>
            </w:pPr>
          </w:p>
          <w:p w14:paraId="27C7374F" w14:textId="7EE87E3C" w:rsidR="00DC791C" w:rsidRPr="00DC791C" w:rsidRDefault="00DC791C" w:rsidP="00DC791C">
            <w:pPr>
              <w:spacing w:after="0" w:line="240" w:lineRule="auto"/>
              <w:jc w:val="both"/>
              <w:rPr>
                <w:rFonts w:ascii="Corbel" w:hAnsi="Corbel"/>
                <w:smallCaps/>
                <w:color w:val="000000"/>
                <w:sz w:val="24"/>
                <w:szCs w:val="24"/>
              </w:rPr>
            </w:pPr>
          </w:p>
        </w:tc>
      </w:tr>
    </w:tbl>
    <w:p w14:paraId="707BD5A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9BFBC9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BB28F66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CDDFB4" w14:textId="77777777" w:rsidR="00C40F49" w:rsidRDefault="00C40F49" w:rsidP="00C16ABF">
      <w:pPr>
        <w:spacing w:after="0" w:line="240" w:lineRule="auto"/>
      </w:pPr>
      <w:r>
        <w:separator/>
      </w:r>
    </w:p>
  </w:endnote>
  <w:endnote w:type="continuationSeparator" w:id="0">
    <w:p w14:paraId="56603B8A" w14:textId="77777777" w:rsidR="00C40F49" w:rsidRDefault="00C40F4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481C6F" w14:textId="77777777" w:rsidR="00C40F49" w:rsidRDefault="00C40F49" w:rsidP="00C16ABF">
      <w:pPr>
        <w:spacing w:after="0" w:line="240" w:lineRule="auto"/>
      </w:pPr>
      <w:r>
        <w:separator/>
      </w:r>
    </w:p>
  </w:footnote>
  <w:footnote w:type="continuationSeparator" w:id="0">
    <w:p w14:paraId="6F036F6B" w14:textId="77777777" w:rsidR="00C40F49" w:rsidRDefault="00C40F49" w:rsidP="00C16ABF">
      <w:pPr>
        <w:spacing w:after="0" w:line="240" w:lineRule="auto"/>
      </w:pPr>
      <w:r>
        <w:continuationSeparator/>
      </w:r>
    </w:p>
  </w:footnote>
  <w:footnote w:id="1">
    <w:p w14:paraId="4666B0A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D2B0B"/>
    <w:multiLevelType w:val="hybridMultilevel"/>
    <w:tmpl w:val="B4B4062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9EE771D"/>
    <w:multiLevelType w:val="hybridMultilevel"/>
    <w:tmpl w:val="CD6C41EC"/>
    <w:lvl w:ilvl="0" w:tplc="0415000F">
      <w:start w:val="1"/>
      <w:numFmt w:val="decimal"/>
      <w:lvlText w:val="%1."/>
      <w:lvlJc w:val="left"/>
      <w:pPr>
        <w:tabs>
          <w:tab w:val="num" w:pos="830"/>
        </w:tabs>
        <w:ind w:left="83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50"/>
        </w:tabs>
        <w:ind w:left="15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70"/>
        </w:tabs>
        <w:ind w:left="22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90"/>
        </w:tabs>
        <w:ind w:left="29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10"/>
        </w:tabs>
        <w:ind w:left="37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30"/>
        </w:tabs>
        <w:ind w:left="44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50"/>
        </w:tabs>
        <w:ind w:left="51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70"/>
        </w:tabs>
        <w:ind w:left="58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90"/>
        </w:tabs>
        <w:ind w:left="659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02F8"/>
    <w:rsid w:val="000366AA"/>
    <w:rsid w:val="00042A51"/>
    <w:rsid w:val="00042D2E"/>
    <w:rsid w:val="000436D0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1E93"/>
    <w:rsid w:val="000E3766"/>
    <w:rsid w:val="000F1C57"/>
    <w:rsid w:val="000F5615"/>
    <w:rsid w:val="001074C7"/>
    <w:rsid w:val="00124BFF"/>
    <w:rsid w:val="0012560E"/>
    <w:rsid w:val="00127108"/>
    <w:rsid w:val="00134B13"/>
    <w:rsid w:val="00146BC0"/>
    <w:rsid w:val="00152E60"/>
    <w:rsid w:val="00153C41"/>
    <w:rsid w:val="00154381"/>
    <w:rsid w:val="001640A7"/>
    <w:rsid w:val="00164FA7"/>
    <w:rsid w:val="00166A03"/>
    <w:rsid w:val="001718A7"/>
    <w:rsid w:val="00172152"/>
    <w:rsid w:val="001737CF"/>
    <w:rsid w:val="00176083"/>
    <w:rsid w:val="001900AB"/>
    <w:rsid w:val="00192F37"/>
    <w:rsid w:val="001A70D2"/>
    <w:rsid w:val="001D657B"/>
    <w:rsid w:val="001D7B54"/>
    <w:rsid w:val="001E0209"/>
    <w:rsid w:val="001E025E"/>
    <w:rsid w:val="001F2CA2"/>
    <w:rsid w:val="002144C0"/>
    <w:rsid w:val="00221013"/>
    <w:rsid w:val="0022477D"/>
    <w:rsid w:val="002278A9"/>
    <w:rsid w:val="002336F9"/>
    <w:rsid w:val="0024028F"/>
    <w:rsid w:val="00244ABC"/>
    <w:rsid w:val="0025741B"/>
    <w:rsid w:val="002662B8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767E"/>
    <w:rsid w:val="002D3375"/>
    <w:rsid w:val="002D73D4"/>
    <w:rsid w:val="002D7406"/>
    <w:rsid w:val="002F02A3"/>
    <w:rsid w:val="002F260E"/>
    <w:rsid w:val="002F4ABE"/>
    <w:rsid w:val="003018BA"/>
    <w:rsid w:val="0030395F"/>
    <w:rsid w:val="00305C92"/>
    <w:rsid w:val="003151C5"/>
    <w:rsid w:val="00317148"/>
    <w:rsid w:val="003343CF"/>
    <w:rsid w:val="0034088E"/>
    <w:rsid w:val="00346FE9"/>
    <w:rsid w:val="0034759A"/>
    <w:rsid w:val="003503F6"/>
    <w:rsid w:val="003530DD"/>
    <w:rsid w:val="00363F78"/>
    <w:rsid w:val="00374ACB"/>
    <w:rsid w:val="003919FB"/>
    <w:rsid w:val="00393708"/>
    <w:rsid w:val="00395994"/>
    <w:rsid w:val="003A0A5B"/>
    <w:rsid w:val="003A1176"/>
    <w:rsid w:val="003B5EC5"/>
    <w:rsid w:val="003C0BAE"/>
    <w:rsid w:val="003D158A"/>
    <w:rsid w:val="003D18A9"/>
    <w:rsid w:val="003D6CE2"/>
    <w:rsid w:val="003E1941"/>
    <w:rsid w:val="003E2FE6"/>
    <w:rsid w:val="003E49D5"/>
    <w:rsid w:val="003F38C0"/>
    <w:rsid w:val="003F600A"/>
    <w:rsid w:val="00400208"/>
    <w:rsid w:val="00414E3C"/>
    <w:rsid w:val="0042244A"/>
    <w:rsid w:val="0042745A"/>
    <w:rsid w:val="00431D5C"/>
    <w:rsid w:val="004362C6"/>
    <w:rsid w:val="00437FA2"/>
    <w:rsid w:val="00445970"/>
    <w:rsid w:val="00461A93"/>
    <w:rsid w:val="00461EFC"/>
    <w:rsid w:val="004652C2"/>
    <w:rsid w:val="004706D1"/>
    <w:rsid w:val="00471326"/>
    <w:rsid w:val="00473FDD"/>
    <w:rsid w:val="0047598D"/>
    <w:rsid w:val="004840FD"/>
    <w:rsid w:val="00490F7D"/>
    <w:rsid w:val="00491678"/>
    <w:rsid w:val="004968E2"/>
    <w:rsid w:val="00496BFA"/>
    <w:rsid w:val="004A3EEA"/>
    <w:rsid w:val="004A4D1F"/>
    <w:rsid w:val="004D5282"/>
    <w:rsid w:val="004F1551"/>
    <w:rsid w:val="004F55A3"/>
    <w:rsid w:val="0050193C"/>
    <w:rsid w:val="0050496F"/>
    <w:rsid w:val="00513B6F"/>
    <w:rsid w:val="00517C63"/>
    <w:rsid w:val="005363C4"/>
    <w:rsid w:val="0053662B"/>
    <w:rsid w:val="00536BDE"/>
    <w:rsid w:val="005418FC"/>
    <w:rsid w:val="00543ACC"/>
    <w:rsid w:val="0056521E"/>
    <w:rsid w:val="0056696D"/>
    <w:rsid w:val="00586F7A"/>
    <w:rsid w:val="0059484D"/>
    <w:rsid w:val="005A0855"/>
    <w:rsid w:val="005A3196"/>
    <w:rsid w:val="005A5D78"/>
    <w:rsid w:val="005C080F"/>
    <w:rsid w:val="005C55E5"/>
    <w:rsid w:val="005C696A"/>
    <w:rsid w:val="005E6E85"/>
    <w:rsid w:val="005E7773"/>
    <w:rsid w:val="005F31D2"/>
    <w:rsid w:val="0061029B"/>
    <w:rsid w:val="0061058F"/>
    <w:rsid w:val="00611E22"/>
    <w:rsid w:val="00617230"/>
    <w:rsid w:val="00621CE1"/>
    <w:rsid w:val="00627FC9"/>
    <w:rsid w:val="006438C9"/>
    <w:rsid w:val="00643F2A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3225"/>
    <w:rsid w:val="00734608"/>
    <w:rsid w:val="00745302"/>
    <w:rsid w:val="007461D6"/>
    <w:rsid w:val="00746EC8"/>
    <w:rsid w:val="0075532C"/>
    <w:rsid w:val="00763BF1"/>
    <w:rsid w:val="00766565"/>
    <w:rsid w:val="00766FD4"/>
    <w:rsid w:val="0078168C"/>
    <w:rsid w:val="007859C3"/>
    <w:rsid w:val="00787C2A"/>
    <w:rsid w:val="00790E27"/>
    <w:rsid w:val="00796B5E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7AE"/>
    <w:rsid w:val="008449B3"/>
    <w:rsid w:val="0085747A"/>
    <w:rsid w:val="0087295E"/>
    <w:rsid w:val="00884922"/>
    <w:rsid w:val="00885F64"/>
    <w:rsid w:val="008917F9"/>
    <w:rsid w:val="008932B7"/>
    <w:rsid w:val="008A332D"/>
    <w:rsid w:val="008A45F7"/>
    <w:rsid w:val="008A6142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37DB"/>
    <w:rsid w:val="00916188"/>
    <w:rsid w:val="00923D7D"/>
    <w:rsid w:val="009508DF"/>
    <w:rsid w:val="00950DAC"/>
    <w:rsid w:val="00954A07"/>
    <w:rsid w:val="00960B22"/>
    <w:rsid w:val="00997F14"/>
    <w:rsid w:val="009A78D9"/>
    <w:rsid w:val="009C3E31"/>
    <w:rsid w:val="009C43EC"/>
    <w:rsid w:val="009C54AE"/>
    <w:rsid w:val="009C788E"/>
    <w:rsid w:val="009E3B41"/>
    <w:rsid w:val="009F39AB"/>
    <w:rsid w:val="009F3C5C"/>
    <w:rsid w:val="009F4610"/>
    <w:rsid w:val="00A00ECC"/>
    <w:rsid w:val="00A07FCD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3DDE"/>
    <w:rsid w:val="00AB053C"/>
    <w:rsid w:val="00AB7873"/>
    <w:rsid w:val="00AD1146"/>
    <w:rsid w:val="00AD27D3"/>
    <w:rsid w:val="00AD66D6"/>
    <w:rsid w:val="00AE1160"/>
    <w:rsid w:val="00AE203C"/>
    <w:rsid w:val="00AE2E74"/>
    <w:rsid w:val="00AE5FCB"/>
    <w:rsid w:val="00AF2C1E"/>
    <w:rsid w:val="00AF42D7"/>
    <w:rsid w:val="00B06142"/>
    <w:rsid w:val="00B135B1"/>
    <w:rsid w:val="00B3130B"/>
    <w:rsid w:val="00B40ADB"/>
    <w:rsid w:val="00B43B77"/>
    <w:rsid w:val="00B43E80"/>
    <w:rsid w:val="00B607DB"/>
    <w:rsid w:val="00B66529"/>
    <w:rsid w:val="00B7443F"/>
    <w:rsid w:val="00B75946"/>
    <w:rsid w:val="00B8056E"/>
    <w:rsid w:val="00B819C8"/>
    <w:rsid w:val="00B82308"/>
    <w:rsid w:val="00B90885"/>
    <w:rsid w:val="00B96E38"/>
    <w:rsid w:val="00BB520A"/>
    <w:rsid w:val="00BD3869"/>
    <w:rsid w:val="00BD66E9"/>
    <w:rsid w:val="00BD6FF4"/>
    <w:rsid w:val="00BF2C41"/>
    <w:rsid w:val="00C058B4"/>
    <w:rsid w:val="00C05F44"/>
    <w:rsid w:val="00C079B1"/>
    <w:rsid w:val="00C11121"/>
    <w:rsid w:val="00C131B5"/>
    <w:rsid w:val="00C16ABF"/>
    <w:rsid w:val="00C170AE"/>
    <w:rsid w:val="00C26CB7"/>
    <w:rsid w:val="00C324C1"/>
    <w:rsid w:val="00C3420A"/>
    <w:rsid w:val="00C36992"/>
    <w:rsid w:val="00C40841"/>
    <w:rsid w:val="00C40F49"/>
    <w:rsid w:val="00C4782D"/>
    <w:rsid w:val="00C56036"/>
    <w:rsid w:val="00C61DC5"/>
    <w:rsid w:val="00C67E92"/>
    <w:rsid w:val="00C70A26"/>
    <w:rsid w:val="00C766DF"/>
    <w:rsid w:val="00C94B98"/>
    <w:rsid w:val="00CA21E5"/>
    <w:rsid w:val="00CA2B96"/>
    <w:rsid w:val="00CA5089"/>
    <w:rsid w:val="00CD6897"/>
    <w:rsid w:val="00CE5BAC"/>
    <w:rsid w:val="00CF25BE"/>
    <w:rsid w:val="00CF42E9"/>
    <w:rsid w:val="00CF78ED"/>
    <w:rsid w:val="00D02B25"/>
    <w:rsid w:val="00D02EBA"/>
    <w:rsid w:val="00D03484"/>
    <w:rsid w:val="00D17C3C"/>
    <w:rsid w:val="00D26B2C"/>
    <w:rsid w:val="00D352C9"/>
    <w:rsid w:val="00D425B2"/>
    <w:rsid w:val="00D428D6"/>
    <w:rsid w:val="00D51345"/>
    <w:rsid w:val="00D552B2"/>
    <w:rsid w:val="00D608D1"/>
    <w:rsid w:val="00D62F2C"/>
    <w:rsid w:val="00D65D2E"/>
    <w:rsid w:val="00D74119"/>
    <w:rsid w:val="00D8075B"/>
    <w:rsid w:val="00D8678B"/>
    <w:rsid w:val="00DA2114"/>
    <w:rsid w:val="00DC791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0255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6158"/>
    <w:rsid w:val="00EE32DE"/>
    <w:rsid w:val="00EE5457"/>
    <w:rsid w:val="00F070AB"/>
    <w:rsid w:val="00F12AFE"/>
    <w:rsid w:val="00F17567"/>
    <w:rsid w:val="00F27A7B"/>
    <w:rsid w:val="00F526AF"/>
    <w:rsid w:val="00F617C3"/>
    <w:rsid w:val="00F7066B"/>
    <w:rsid w:val="00F83B28"/>
    <w:rsid w:val="00FA4363"/>
    <w:rsid w:val="00FA46E5"/>
    <w:rsid w:val="00FB7DBA"/>
    <w:rsid w:val="00FC1C25"/>
    <w:rsid w:val="00FC3F45"/>
    <w:rsid w:val="00FD503F"/>
    <w:rsid w:val="00FD7554"/>
    <w:rsid w:val="00FD7589"/>
    <w:rsid w:val="00FF016A"/>
    <w:rsid w:val="00FF1401"/>
    <w:rsid w:val="00FF542D"/>
    <w:rsid w:val="00FF5E7D"/>
    <w:rsid w:val="00FF7DE8"/>
    <w:rsid w:val="013F644E"/>
    <w:rsid w:val="0BFCBF0B"/>
    <w:rsid w:val="137F31F2"/>
    <w:rsid w:val="13ACA34F"/>
    <w:rsid w:val="19E5C856"/>
    <w:rsid w:val="29C89033"/>
    <w:rsid w:val="2B1E2C72"/>
    <w:rsid w:val="2CFFC08B"/>
    <w:rsid w:val="3039693F"/>
    <w:rsid w:val="317689BC"/>
    <w:rsid w:val="3B77A45C"/>
    <w:rsid w:val="4420D547"/>
    <w:rsid w:val="452C53EE"/>
    <w:rsid w:val="45DB1C7D"/>
    <w:rsid w:val="46C8244F"/>
    <w:rsid w:val="49FFC511"/>
    <w:rsid w:val="5460CAD7"/>
    <w:rsid w:val="562F8446"/>
    <w:rsid w:val="5A23BE53"/>
    <w:rsid w:val="5B354635"/>
    <w:rsid w:val="5B40E324"/>
    <w:rsid w:val="5E1AF1F3"/>
    <w:rsid w:val="5FA99371"/>
    <w:rsid w:val="608D17E5"/>
    <w:rsid w:val="63AB904A"/>
    <w:rsid w:val="65505624"/>
    <w:rsid w:val="6828FCC7"/>
    <w:rsid w:val="6AC6DBBE"/>
    <w:rsid w:val="6F57E98A"/>
    <w:rsid w:val="76514768"/>
    <w:rsid w:val="78466EFB"/>
    <w:rsid w:val="7B24B88B"/>
    <w:rsid w:val="7BEE7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DE0B0"/>
  <w15:docId w15:val="{D297BF40-E343-45AA-98F1-66E35615B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blokowy">
    <w:name w:val="Block Text"/>
    <w:basedOn w:val="Normalny"/>
    <w:semiHidden/>
    <w:rsid w:val="00152E60"/>
    <w:pPr>
      <w:widowControl w:val="0"/>
      <w:tabs>
        <w:tab w:val="left" w:pos="9000"/>
      </w:tabs>
      <w:autoSpaceDE w:val="0"/>
      <w:autoSpaceDN w:val="0"/>
      <w:adjustRightInd w:val="0"/>
      <w:spacing w:after="0" w:line="240" w:lineRule="auto"/>
      <w:ind w:left="851" w:right="72" w:firstLine="720"/>
      <w:jc w:val="both"/>
    </w:pPr>
    <w:rPr>
      <w:rFonts w:ascii="Times New Roman" w:eastAsia="Times New Roman" w:hAnsi="Times New Roman"/>
      <w:sz w:val="28"/>
      <w:szCs w:val="28"/>
      <w:lang w:eastAsia="pl-PL"/>
    </w:rPr>
  </w:style>
  <w:style w:type="paragraph" w:styleId="NormalnyWeb">
    <w:name w:val="Normal (Web)"/>
    <w:basedOn w:val="Normalny"/>
    <w:uiPriority w:val="99"/>
    <w:unhideWhenUsed/>
    <w:rsid w:val="00DC79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DC791C"/>
  </w:style>
  <w:style w:type="character" w:customStyle="1" w:styleId="markgesuhha07">
    <w:name w:val="markgesuhha07"/>
    <w:basedOn w:val="Domylnaczcionkaakapitu"/>
    <w:rsid w:val="005E7773"/>
  </w:style>
  <w:style w:type="character" w:styleId="Uwydatnienie">
    <w:name w:val="Emphasis"/>
    <w:basedOn w:val="Domylnaczcionkaakapitu"/>
    <w:uiPriority w:val="20"/>
    <w:qFormat/>
    <w:rsid w:val="00796B5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0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we.com.pl/czasopisma/przeglad-ustawodawstwa-gospodarczego/numery-czasopisma/przeglad-ustawodawstwa-gospodarczego-nr-42020,p108932898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ibliografia.ur.edu.pl/cgi-bin/expertus3.cgi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F8DB4-FE80-4995-B098-732685992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1389</Words>
  <Characters>8336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15</cp:revision>
  <cp:lastPrinted>2019-02-06T12:12:00Z</cp:lastPrinted>
  <dcterms:created xsi:type="dcterms:W3CDTF">2021-12-08T16:20:00Z</dcterms:created>
  <dcterms:modified xsi:type="dcterms:W3CDTF">2024-09-04T07:11:00Z</dcterms:modified>
</cp:coreProperties>
</file>